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83" w:rsidRDefault="00B63EDA" w:rsidP="009F7F83">
      <w:pPr>
        <w:jc w:val="center"/>
        <w:rPr>
          <w:b/>
          <w:u w:val="single"/>
        </w:rPr>
      </w:pPr>
      <w:r>
        <w:rPr>
          <w:b/>
          <w:noProof/>
        </w:rPr>
        <w:drawing>
          <wp:inline distT="0" distB="0" distL="0" distR="0">
            <wp:extent cx="3037205" cy="3037205"/>
            <wp:effectExtent l="1905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3037205" cy="3037205"/>
                    </a:xfrm>
                    <a:prstGeom prst="rect">
                      <a:avLst/>
                    </a:prstGeom>
                    <a:noFill/>
                    <a:ln w="9525">
                      <a:noFill/>
                      <a:miter lim="800000"/>
                      <a:headEnd/>
                      <a:tailEnd/>
                    </a:ln>
                  </pic:spPr>
                </pic:pic>
              </a:graphicData>
            </a:graphic>
          </wp:inline>
        </w:drawing>
      </w:r>
    </w:p>
    <w:p w:rsidR="009F7F83" w:rsidRDefault="009F7F83" w:rsidP="009F7F83">
      <w:pPr>
        <w:rPr>
          <w:b/>
          <w:u w:val="single"/>
        </w:rPr>
      </w:pPr>
    </w:p>
    <w:p w:rsidR="009F7F83" w:rsidRDefault="009F7F83" w:rsidP="009F7F83">
      <w:pPr>
        <w:rPr>
          <w:b/>
          <w:u w:val="single"/>
        </w:rPr>
      </w:pPr>
    </w:p>
    <w:p w:rsidR="009F7F83" w:rsidRDefault="009F7F83" w:rsidP="009F7F83">
      <w:pPr>
        <w:rPr>
          <w:b/>
          <w:u w:val="single"/>
        </w:rPr>
      </w:pPr>
    </w:p>
    <w:p w:rsidR="009F7F83" w:rsidRDefault="009F7F83" w:rsidP="009F7F83">
      <w:pPr>
        <w:rPr>
          <w:b/>
          <w:u w:val="single"/>
        </w:rPr>
      </w:pPr>
    </w:p>
    <w:p w:rsidR="009F7F83" w:rsidRDefault="009F7F83" w:rsidP="009F7F83">
      <w:pPr>
        <w:rPr>
          <w:b/>
          <w:u w:val="single"/>
        </w:rPr>
      </w:pPr>
    </w:p>
    <w:p w:rsidR="009F7F83" w:rsidRPr="0045191D" w:rsidRDefault="009F7F83" w:rsidP="009F7F83">
      <w:pPr>
        <w:jc w:val="center"/>
        <w:rPr>
          <w:b/>
          <w:sz w:val="48"/>
          <w:szCs w:val="48"/>
        </w:rPr>
      </w:pPr>
      <w:r w:rsidRPr="0045191D">
        <w:rPr>
          <w:b/>
          <w:sz w:val="48"/>
          <w:szCs w:val="48"/>
        </w:rPr>
        <w:t>Privacy Recommendation</w:t>
      </w:r>
      <w:r>
        <w:rPr>
          <w:b/>
          <w:sz w:val="48"/>
          <w:szCs w:val="48"/>
        </w:rPr>
        <w:t>s</w:t>
      </w:r>
      <w:r w:rsidRPr="0045191D">
        <w:rPr>
          <w:b/>
          <w:sz w:val="48"/>
          <w:szCs w:val="48"/>
        </w:rPr>
        <w:t xml:space="preserve"> for the Use of Cloud Computing by Federal Departments and Agencies</w:t>
      </w:r>
    </w:p>
    <w:p w:rsidR="009F7F83" w:rsidRPr="0045191D" w:rsidRDefault="009F7F83" w:rsidP="009F7F83">
      <w:pPr>
        <w:rPr>
          <w:b/>
          <w:sz w:val="48"/>
          <w:szCs w:val="48"/>
        </w:rPr>
      </w:pPr>
    </w:p>
    <w:p w:rsidR="009F7F83" w:rsidRPr="0045191D" w:rsidRDefault="009F7F83" w:rsidP="009F7F83">
      <w:pPr>
        <w:jc w:val="center"/>
        <w:rPr>
          <w:b/>
          <w:sz w:val="32"/>
          <w:szCs w:val="32"/>
        </w:rPr>
      </w:pPr>
      <w:r w:rsidRPr="0045191D">
        <w:rPr>
          <w:b/>
          <w:sz w:val="32"/>
          <w:szCs w:val="32"/>
        </w:rPr>
        <w:t>Privacy Committee</w:t>
      </w:r>
    </w:p>
    <w:p w:rsidR="009F7F83" w:rsidRPr="0045191D" w:rsidRDefault="009F7F83" w:rsidP="009F7F83">
      <w:pPr>
        <w:jc w:val="center"/>
        <w:rPr>
          <w:b/>
          <w:sz w:val="32"/>
          <w:szCs w:val="32"/>
        </w:rPr>
      </w:pPr>
      <w:r w:rsidRPr="0045191D">
        <w:rPr>
          <w:b/>
          <w:sz w:val="32"/>
          <w:szCs w:val="32"/>
        </w:rPr>
        <w:t>Web 2.0/Cloud Computing Subcommittee</w:t>
      </w:r>
    </w:p>
    <w:p w:rsidR="009F7F83" w:rsidRPr="0045191D" w:rsidRDefault="009F7F83" w:rsidP="009F7F83">
      <w:pPr>
        <w:jc w:val="center"/>
        <w:rPr>
          <w:b/>
          <w:sz w:val="32"/>
          <w:szCs w:val="32"/>
        </w:rPr>
      </w:pPr>
    </w:p>
    <w:p w:rsidR="009F7F83" w:rsidRPr="0045191D" w:rsidRDefault="009F7F83" w:rsidP="009F7F83">
      <w:pPr>
        <w:jc w:val="center"/>
        <w:rPr>
          <w:b/>
          <w:sz w:val="32"/>
          <w:szCs w:val="32"/>
        </w:rPr>
      </w:pPr>
    </w:p>
    <w:p w:rsidR="009F7F83" w:rsidRDefault="009F7F83" w:rsidP="009F7F83">
      <w:pPr>
        <w:jc w:val="center"/>
        <w:rPr>
          <w:b/>
          <w:sz w:val="32"/>
          <w:szCs w:val="32"/>
          <w:u w:val="single"/>
        </w:rPr>
      </w:pPr>
    </w:p>
    <w:p w:rsidR="009F7F83" w:rsidRPr="003D073E" w:rsidRDefault="00B807E5" w:rsidP="009F7F83">
      <w:pPr>
        <w:jc w:val="center"/>
        <w:rPr>
          <w:sz w:val="28"/>
          <w:szCs w:val="28"/>
        </w:rPr>
      </w:pPr>
      <w:r>
        <w:rPr>
          <w:sz w:val="28"/>
          <w:szCs w:val="28"/>
        </w:rPr>
        <w:t>August</w:t>
      </w:r>
      <w:r w:rsidRPr="003D073E">
        <w:rPr>
          <w:sz w:val="28"/>
          <w:szCs w:val="28"/>
        </w:rPr>
        <w:t xml:space="preserve"> </w:t>
      </w:r>
      <w:r w:rsidR="009F7F83" w:rsidRPr="003D073E">
        <w:rPr>
          <w:sz w:val="28"/>
          <w:szCs w:val="28"/>
        </w:rPr>
        <w:t>2010</w:t>
      </w:r>
    </w:p>
    <w:p w:rsidR="009F7F83" w:rsidRPr="003D073E" w:rsidRDefault="009F7F83" w:rsidP="009F7F83">
      <w:pPr>
        <w:jc w:val="center"/>
        <w:rPr>
          <w:sz w:val="28"/>
          <w:szCs w:val="28"/>
        </w:rPr>
      </w:pPr>
    </w:p>
    <w:p w:rsidR="009F7F83" w:rsidRPr="007C04B2" w:rsidRDefault="009F7F83" w:rsidP="009F7F83">
      <w:pPr>
        <w:jc w:val="center"/>
        <w:rPr>
          <w:b/>
          <w:u w:val="single"/>
        </w:rPr>
      </w:pPr>
      <w:r>
        <w:rPr>
          <w:b/>
          <w:u w:val="single"/>
        </w:rPr>
        <w:br w:type="page"/>
      </w:r>
      <w:r w:rsidRPr="007C04B2">
        <w:rPr>
          <w:b/>
          <w:u w:val="single"/>
        </w:rPr>
        <w:lastRenderedPageBreak/>
        <w:t>Introduction</w:t>
      </w:r>
    </w:p>
    <w:p w:rsidR="009F7F83" w:rsidRDefault="009F7F83" w:rsidP="009F7F83"/>
    <w:p w:rsidR="009F7F83" w:rsidRDefault="009F7F83" w:rsidP="009F7F83">
      <w:r>
        <w:t xml:space="preserve">Good privacy practices are a key component of agency governance and accountability.  One of </w:t>
      </w:r>
      <w:r w:rsidR="00E97CB5">
        <w:t xml:space="preserve">the Federal government’s </w:t>
      </w:r>
      <w:r>
        <w:t xml:space="preserve">key business imperatives </w:t>
      </w:r>
      <w:r w:rsidR="00E97CB5">
        <w:t xml:space="preserve">today </w:t>
      </w:r>
      <w:r>
        <w:t xml:space="preserve">is </w:t>
      </w:r>
      <w:r w:rsidR="00E97CB5">
        <w:t xml:space="preserve">to </w:t>
      </w:r>
      <w:r>
        <w:t xml:space="preserve">maintain the privacy of </w:t>
      </w:r>
      <w:r w:rsidR="00E97CB5">
        <w:t>p</w:t>
      </w:r>
      <w:r>
        <w:t xml:space="preserve">ersonally </w:t>
      </w:r>
      <w:r w:rsidR="00E97CB5">
        <w:t>i</w:t>
      </w:r>
      <w:r>
        <w:t xml:space="preserve">dentifiable </w:t>
      </w:r>
      <w:r w:rsidR="00E97CB5">
        <w:t>i</w:t>
      </w:r>
      <w:r>
        <w:t xml:space="preserve">nformation (PII) </w:t>
      </w:r>
      <w:r w:rsidR="00E97CB5">
        <w:t xml:space="preserve">we </w:t>
      </w:r>
      <w:r>
        <w:t>collect and h</w:t>
      </w:r>
      <w:r w:rsidR="00E97CB5">
        <w:t>o</w:t>
      </w:r>
      <w:r>
        <w:t xml:space="preserve">ld.  </w:t>
      </w:r>
      <w:proofErr w:type="gramStart"/>
      <w:r w:rsidR="00E97CB5">
        <w:t>The Office of Management and Budget (</w:t>
      </w:r>
      <w:r>
        <w:t>OMB</w:t>
      </w:r>
      <w:r w:rsidR="00E97CB5">
        <w:t>)</w:t>
      </w:r>
      <w:r>
        <w:t xml:space="preserve"> Memorandum 07-16</w:t>
      </w:r>
      <w:r w:rsidR="00E97CB5">
        <w:rPr>
          <w:rStyle w:val="FootnoteReference"/>
        </w:rPr>
        <w:footnoteReference w:id="1"/>
      </w:r>
      <w:r w:rsidR="00E97CB5">
        <w:t xml:space="preserve"> </w:t>
      </w:r>
      <w:r>
        <w:t>defines PII as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roofErr w:type="gramEnd"/>
      <w:r>
        <w:t xml:space="preserve">  </w:t>
      </w:r>
    </w:p>
    <w:p w:rsidR="009F7F83" w:rsidRDefault="009F7F83" w:rsidP="009F7F83"/>
    <w:p w:rsidR="009F7F83" w:rsidRDefault="009F7F83" w:rsidP="009F7F83">
      <w:r>
        <w:t xml:space="preserve">As business systems and processes become more complex and sophisticated, </w:t>
      </w:r>
      <w:r w:rsidR="00E97CB5">
        <w:t xml:space="preserve">agencies </w:t>
      </w:r>
      <w:r>
        <w:t>are collecting a</w:t>
      </w:r>
      <w:r w:rsidR="00E97CB5">
        <w:t>n increasing</w:t>
      </w:r>
      <w:r>
        <w:t xml:space="preserve"> amount of </w:t>
      </w:r>
      <w:r w:rsidR="00E97CB5">
        <w:t xml:space="preserve">data, including more </w:t>
      </w:r>
      <w:r>
        <w:t xml:space="preserve">PII.  </w:t>
      </w:r>
      <w:r w:rsidR="00E97CB5">
        <w:t xml:space="preserve">As a result, agencies are struggling to keep pace with their needs for storage in a manner that minimizes costs.  </w:t>
      </w:r>
      <w:r w:rsidR="00CB36EE">
        <w:t xml:space="preserve">Cloud computing </w:t>
      </w:r>
      <w:r w:rsidR="00E97CB5">
        <w:t xml:space="preserve">presents a possible solution.  Cloud computing </w:t>
      </w:r>
      <w:r w:rsidR="00CB36EE">
        <w:t xml:space="preserve">is internet-based computing whereby shared resources, software, and information are provided to computers and other devices.  </w:t>
      </w:r>
      <w:r w:rsidR="0020206D">
        <w:t xml:space="preserve">While this provides a </w:t>
      </w:r>
      <w:r w:rsidR="00E97CB5">
        <w:t xml:space="preserve">flexible </w:t>
      </w:r>
      <w:r w:rsidR="0020206D">
        <w:t>solution for complex information technology needs,</w:t>
      </w:r>
      <w:r>
        <w:t xml:space="preserve"> </w:t>
      </w:r>
      <w:r w:rsidR="00E97CB5">
        <w:t xml:space="preserve">cloud computing poses </w:t>
      </w:r>
      <w:r>
        <w:t>additional privacy challenge</w:t>
      </w:r>
      <w:r w:rsidR="0020206D">
        <w:t xml:space="preserve">s to those using the </w:t>
      </w:r>
      <w:r w:rsidR="00E97CB5">
        <w:t>“</w:t>
      </w:r>
      <w:r w:rsidR="0020206D">
        <w:t>cloud</w:t>
      </w:r>
      <w:r>
        <w:t>.</w:t>
      </w:r>
      <w:r w:rsidR="00E97CB5">
        <w:t>”</w:t>
      </w:r>
      <w:r>
        <w:t xml:space="preserve">  Federal agencies need to be aware of the significant privacy </w:t>
      </w:r>
      <w:r w:rsidR="00CB36EE">
        <w:t>concerns</w:t>
      </w:r>
      <w:r>
        <w:t xml:space="preserve"> associated with the </w:t>
      </w:r>
      <w:proofErr w:type="gramStart"/>
      <w:r>
        <w:t>cloud computing</w:t>
      </w:r>
      <w:proofErr w:type="gramEnd"/>
      <w:r>
        <w:t xml:space="preserve"> environment</w:t>
      </w:r>
      <w:r w:rsidR="00CB36EE">
        <w:t xml:space="preserve"> where PII will be stored on a server that is not owned or controlled by the Federal government</w:t>
      </w:r>
      <w:r w:rsidR="00E97CB5">
        <w:t>.  That solution</w:t>
      </w:r>
      <w:r w:rsidR="0020206D">
        <w:t xml:space="preserve"> may result in holding or processing data without complying with Federal privacy requirements</w:t>
      </w:r>
      <w:r w:rsidR="0020206D" w:rsidDel="000166EC">
        <w:t xml:space="preserve"> </w:t>
      </w:r>
      <w:r w:rsidR="0020206D">
        <w:t>in a multi-jurisdictional environment</w:t>
      </w:r>
      <w:r>
        <w:t xml:space="preserve">.  The framework below provides guidance on the privacy considerations posed by moving </w:t>
      </w:r>
      <w:r w:rsidR="00CB36EE">
        <w:t xml:space="preserve">computer </w:t>
      </w:r>
      <w:r>
        <w:t xml:space="preserve">systems </w:t>
      </w:r>
      <w:r w:rsidR="00CB36EE">
        <w:t xml:space="preserve">that contain PII </w:t>
      </w:r>
      <w:r>
        <w:t xml:space="preserve">to </w:t>
      </w:r>
      <w:r w:rsidR="00CB36EE">
        <w:t xml:space="preserve">a </w:t>
      </w:r>
      <w:r>
        <w:t>Cloud</w:t>
      </w:r>
      <w:r w:rsidR="00CB36EE">
        <w:t xml:space="preserve"> Computing Provider (CCP)</w:t>
      </w:r>
      <w:r>
        <w:t xml:space="preserve">.   Agencies should also consult their own legal counsel </w:t>
      </w:r>
      <w:r w:rsidR="00E51774">
        <w:t xml:space="preserve">and privacy offices </w:t>
      </w:r>
      <w:r>
        <w:t>to obtain advice and guidance on particular laws and regulations governing their own information systems containing personal information.</w:t>
      </w:r>
    </w:p>
    <w:p w:rsidR="009F7F83" w:rsidRDefault="009F7F83" w:rsidP="009F7F83"/>
    <w:p w:rsidR="009F7F83" w:rsidRDefault="009F7F83" w:rsidP="009F7F83">
      <w:r>
        <w:t>The purpose of this paper, and of privacy interests in general, is not to discourage agencies from using cloud computing</w:t>
      </w:r>
      <w:r w:rsidR="00E51774">
        <w:t>; indeed a thoughtfully considered cloud computing solution can enhance privacy and security.  Instead, the purpose is</w:t>
      </w:r>
      <w:r>
        <w:t xml:space="preserve"> to ensure that </w:t>
      </w:r>
      <w:r w:rsidR="00E51774">
        <w:t xml:space="preserve">Federal agencies recognize and consider </w:t>
      </w:r>
      <w:r>
        <w:t xml:space="preserve">the privacy rights of individuals, and </w:t>
      </w:r>
      <w:proofErr w:type="gramStart"/>
      <w:r>
        <w:t>that</w:t>
      </w:r>
      <w:r w:rsidR="0073011C">
        <w:t xml:space="preserve"> </w:t>
      </w:r>
      <w:r w:rsidR="00E51774">
        <w:t>agencies</w:t>
      </w:r>
      <w:proofErr w:type="gramEnd"/>
      <w:r w:rsidR="00E51774">
        <w:t xml:space="preserve"> identify and address </w:t>
      </w:r>
      <w:r>
        <w:t xml:space="preserve">the potential risks when using cloud computing.  </w:t>
      </w:r>
    </w:p>
    <w:p w:rsidR="009F7F83" w:rsidRDefault="009F7F83" w:rsidP="009F7F83"/>
    <w:p w:rsidR="009F7F83" w:rsidRDefault="009F7F83" w:rsidP="009F7F83"/>
    <w:p w:rsidR="009F7F83" w:rsidRPr="00D26733" w:rsidRDefault="009F7F83" w:rsidP="009F7F83">
      <w:pPr>
        <w:jc w:val="center"/>
        <w:rPr>
          <w:b/>
          <w:u w:val="single"/>
        </w:rPr>
      </w:pPr>
      <w:r w:rsidRPr="00983C5E">
        <w:rPr>
          <w:b/>
          <w:u w:val="single"/>
        </w:rPr>
        <w:t xml:space="preserve">Summary of the Privacy Risks Posed by </w:t>
      </w:r>
      <w:r w:rsidR="00CB36EE">
        <w:rPr>
          <w:b/>
          <w:u w:val="single"/>
        </w:rPr>
        <w:t xml:space="preserve">Some </w:t>
      </w:r>
      <w:r w:rsidRPr="00983C5E">
        <w:rPr>
          <w:b/>
          <w:u w:val="single"/>
        </w:rPr>
        <w:t>Cloud Computin</w:t>
      </w:r>
      <w:r>
        <w:rPr>
          <w:b/>
          <w:u w:val="single"/>
        </w:rPr>
        <w:t>g</w:t>
      </w:r>
      <w:r w:rsidR="00CB36EE">
        <w:rPr>
          <w:b/>
          <w:u w:val="single"/>
        </w:rPr>
        <w:t xml:space="preserve"> Platforms</w:t>
      </w:r>
    </w:p>
    <w:p w:rsidR="009F7F83" w:rsidRDefault="009F7F83" w:rsidP="009F7F83"/>
    <w:p w:rsidR="009F7F83" w:rsidRDefault="009F7F83" w:rsidP="009F7F83">
      <w:r w:rsidRPr="00B60699">
        <w:rPr>
          <w:b/>
        </w:rPr>
        <w:t>The need to maintain the rights established by the Privacy Act of 1974</w:t>
      </w:r>
      <w:r>
        <w:rPr>
          <w:rStyle w:val="FootnoteReference"/>
        </w:rPr>
        <w:footnoteReference w:id="2"/>
      </w:r>
      <w:r>
        <w:t xml:space="preserve"> </w:t>
      </w:r>
      <w:r w:rsidR="00837328" w:rsidRPr="0020206D">
        <w:rPr>
          <w:b/>
        </w:rPr>
        <w:t>and the</w:t>
      </w:r>
      <w:r w:rsidR="00CB36EE" w:rsidRPr="0020206D">
        <w:rPr>
          <w:b/>
        </w:rPr>
        <w:t xml:space="preserve"> E-Government Act of 2002</w:t>
      </w:r>
      <w:r w:rsidR="00E51774">
        <w:rPr>
          <w:b/>
        </w:rPr>
        <w:t>,</w:t>
      </w:r>
      <w:r w:rsidR="00837328">
        <w:t xml:space="preserve"> </w:t>
      </w:r>
      <w:r w:rsidRPr="00B60699">
        <w:rPr>
          <w:b/>
        </w:rPr>
        <w:t>including clearly defin</w:t>
      </w:r>
      <w:r>
        <w:rPr>
          <w:b/>
        </w:rPr>
        <w:t>ed</w:t>
      </w:r>
      <w:r w:rsidRPr="00B60699">
        <w:rPr>
          <w:b/>
        </w:rPr>
        <w:t xml:space="preserve"> use</w:t>
      </w:r>
      <w:r w:rsidR="00792BC4">
        <w:rPr>
          <w:b/>
        </w:rPr>
        <w:t>s</w:t>
      </w:r>
      <w:r w:rsidRPr="00B60699">
        <w:rPr>
          <w:b/>
        </w:rPr>
        <w:t xml:space="preserve"> </w:t>
      </w:r>
      <w:r>
        <w:rPr>
          <w:b/>
        </w:rPr>
        <w:t>for the</w:t>
      </w:r>
      <w:r w:rsidRPr="00B60699">
        <w:rPr>
          <w:b/>
        </w:rPr>
        <w:t xml:space="preserve"> information</w:t>
      </w:r>
      <w:r>
        <w:rPr>
          <w:b/>
        </w:rPr>
        <w:t xml:space="preserve"> </w:t>
      </w:r>
      <w:r w:rsidR="00E51774">
        <w:rPr>
          <w:b/>
        </w:rPr>
        <w:t xml:space="preserve">Federal agencies </w:t>
      </w:r>
      <w:r>
        <w:rPr>
          <w:b/>
        </w:rPr>
        <w:t xml:space="preserve">collect, </w:t>
      </w:r>
      <w:r w:rsidR="00E51774">
        <w:rPr>
          <w:b/>
        </w:rPr>
        <w:t xml:space="preserve">rules governing </w:t>
      </w:r>
      <w:r>
        <w:rPr>
          <w:b/>
        </w:rPr>
        <w:t xml:space="preserve">retention </w:t>
      </w:r>
      <w:r w:rsidRPr="00B60699">
        <w:rPr>
          <w:b/>
        </w:rPr>
        <w:t xml:space="preserve">, </w:t>
      </w:r>
      <w:r w:rsidR="00E51774">
        <w:rPr>
          <w:b/>
        </w:rPr>
        <w:t xml:space="preserve">agreements controlling </w:t>
      </w:r>
      <w:r w:rsidRPr="00B60699">
        <w:rPr>
          <w:b/>
        </w:rPr>
        <w:t xml:space="preserve">internal and external sharing and disclosure, </w:t>
      </w:r>
      <w:r w:rsidR="00E51774">
        <w:rPr>
          <w:b/>
        </w:rPr>
        <w:t xml:space="preserve">and procedures governing </w:t>
      </w:r>
      <w:r w:rsidRPr="00B60699">
        <w:rPr>
          <w:b/>
        </w:rPr>
        <w:t>notice, access, redress</w:t>
      </w:r>
      <w:r>
        <w:rPr>
          <w:b/>
        </w:rPr>
        <w:t>,</w:t>
      </w:r>
      <w:r w:rsidRPr="00B60699">
        <w:rPr>
          <w:b/>
        </w:rPr>
        <w:t xml:space="preserve"> and security.</w:t>
      </w:r>
      <w:r w:rsidRPr="00B60699">
        <w:rPr>
          <w:rStyle w:val="FootnoteReference"/>
        </w:rPr>
        <w:t xml:space="preserve"> </w:t>
      </w:r>
    </w:p>
    <w:p w:rsidR="009F7F83" w:rsidRDefault="009F7F83" w:rsidP="009F7F83"/>
    <w:p w:rsidR="009F7F83" w:rsidRDefault="009F7F83" w:rsidP="009F7F83">
      <w:r>
        <w:lastRenderedPageBreak/>
        <w:t>Once a</w:t>
      </w:r>
      <w:r w:rsidR="00E51774">
        <w:t>n agency chooses a</w:t>
      </w:r>
      <w:r>
        <w:t xml:space="preserve"> CCP </w:t>
      </w:r>
      <w:r w:rsidR="00963642">
        <w:t>to collect and store informati</w:t>
      </w:r>
      <w:r w:rsidR="00CB36EE">
        <w:t>on</w:t>
      </w:r>
      <w:r>
        <w:t>, the individual is no longer providing information solely to the government</w:t>
      </w:r>
      <w:r w:rsidR="00E51774">
        <w:t>,</w:t>
      </w:r>
      <w:r>
        <w:t xml:space="preserve"> but </w:t>
      </w:r>
      <w:r w:rsidR="00E51774">
        <w:t xml:space="preserve">also </w:t>
      </w:r>
      <w:r>
        <w:t xml:space="preserve">to a third party </w:t>
      </w:r>
      <w:proofErr w:type="gramStart"/>
      <w:r>
        <w:t>who is not necessarily bound by the same laws and regulations</w:t>
      </w:r>
      <w:proofErr w:type="gramEnd"/>
      <w:r>
        <w:t xml:space="preserve">.  The government and </w:t>
      </w:r>
      <w:r w:rsidR="00E51774">
        <w:t>CCP</w:t>
      </w:r>
      <w:r>
        <w:t xml:space="preserve"> must agree </w:t>
      </w:r>
      <w:proofErr w:type="gramStart"/>
      <w:r>
        <w:t>to strictly adhere</w:t>
      </w:r>
      <w:proofErr w:type="gramEnd"/>
      <w:r>
        <w:t xml:space="preserve"> to the Privacy Act to ensure the protection and safety of the information.  </w:t>
      </w:r>
    </w:p>
    <w:p w:rsidR="009F7F83" w:rsidRDefault="009F7F83" w:rsidP="009F7F83"/>
    <w:p w:rsidR="009F7F83" w:rsidRDefault="009F7F83" w:rsidP="009F7F83">
      <w:r>
        <w:t xml:space="preserve">Risks Include: </w:t>
      </w:r>
    </w:p>
    <w:p w:rsidR="009F7F83" w:rsidRDefault="009F7F83" w:rsidP="009F7F83"/>
    <w:p w:rsidR="009F7F83" w:rsidRDefault="009F7F83" w:rsidP="009F7F83">
      <w:pPr>
        <w:ind w:left="720"/>
      </w:pPr>
    </w:p>
    <w:p w:rsidR="009F7F83" w:rsidRDefault="009F7F83" w:rsidP="009F7F83">
      <w:pPr>
        <w:pStyle w:val="ListParagraph"/>
        <w:numPr>
          <w:ilvl w:val="0"/>
          <w:numId w:val="2"/>
        </w:numPr>
        <w:contextualSpacing/>
      </w:pPr>
      <w:r>
        <w:t xml:space="preserve">The </w:t>
      </w:r>
      <w:r w:rsidR="00E51774">
        <w:t xml:space="preserve">permitted </w:t>
      </w:r>
      <w:r>
        <w:t xml:space="preserve">use for the information </w:t>
      </w:r>
      <w:r w:rsidR="00E51774">
        <w:t xml:space="preserve">the CCP </w:t>
      </w:r>
      <w:r>
        <w:t xml:space="preserve">collected </w:t>
      </w:r>
      <w:r w:rsidR="00E51774">
        <w:t xml:space="preserve">from the Federal agency </w:t>
      </w:r>
      <w:proofErr w:type="gramStart"/>
      <w:r w:rsidR="00963642">
        <w:t>may</w:t>
      </w:r>
      <w:r>
        <w:t xml:space="preserve"> not </w:t>
      </w:r>
      <w:r w:rsidR="00963642">
        <w:t>be</w:t>
      </w:r>
      <w:r>
        <w:t xml:space="preserve"> clearly defined</w:t>
      </w:r>
      <w:proofErr w:type="gramEnd"/>
      <w:r>
        <w:t xml:space="preserve"> in the Terms of Service/Contract, </w:t>
      </w:r>
      <w:r w:rsidR="00963642">
        <w:t>enabling</w:t>
      </w:r>
      <w:r>
        <w:t xml:space="preserve"> the </w:t>
      </w:r>
      <w:r w:rsidR="00963642">
        <w:t xml:space="preserve">CCP to analyze or search </w:t>
      </w:r>
      <w:r>
        <w:t xml:space="preserve">the data </w:t>
      </w:r>
      <w:r w:rsidR="00963642">
        <w:t xml:space="preserve">for its own purposes or </w:t>
      </w:r>
      <w:r>
        <w:t xml:space="preserve">to sell to </w:t>
      </w:r>
      <w:r w:rsidR="00963642">
        <w:t>third parties</w:t>
      </w:r>
      <w:r>
        <w:t xml:space="preserve">. </w:t>
      </w:r>
    </w:p>
    <w:p w:rsidR="009F7F83" w:rsidRDefault="00963642" w:rsidP="009F7F83">
      <w:pPr>
        <w:pStyle w:val="ListParagraph"/>
        <w:numPr>
          <w:ilvl w:val="0"/>
          <w:numId w:val="2"/>
        </w:numPr>
        <w:contextualSpacing/>
      </w:pPr>
      <w:r>
        <w:t xml:space="preserve">The data could become an asset in bankruptcy, particularly if </w:t>
      </w:r>
      <w:r w:rsidR="00E51774">
        <w:t xml:space="preserve">the Terms of Service or </w:t>
      </w:r>
      <w:proofErr w:type="gramStart"/>
      <w:r w:rsidR="00E51774">
        <w:t>contract do</w:t>
      </w:r>
      <w:proofErr w:type="gramEnd"/>
      <w:r w:rsidR="00E51774">
        <w:t xml:space="preserve"> not include </w:t>
      </w:r>
      <w:r w:rsidR="009F7F83">
        <w:t>retention limit</w:t>
      </w:r>
      <w:r w:rsidR="00E51774">
        <w:t>s</w:t>
      </w:r>
      <w:r w:rsidR="009F7F83">
        <w:t xml:space="preserve">. </w:t>
      </w:r>
    </w:p>
    <w:p w:rsidR="009F7F83" w:rsidRDefault="00963642" w:rsidP="009F7F83">
      <w:pPr>
        <w:pStyle w:val="ListParagraph"/>
        <w:numPr>
          <w:ilvl w:val="0"/>
          <w:numId w:val="2"/>
        </w:numPr>
        <w:contextualSpacing/>
      </w:pPr>
      <w:r>
        <w:t xml:space="preserve">Depending on </w:t>
      </w:r>
      <w:r w:rsidR="009F7F83">
        <w:t xml:space="preserve">the </w:t>
      </w:r>
      <w:r>
        <w:t>location of</w:t>
      </w:r>
      <w:r w:rsidR="009F7F83">
        <w:t xml:space="preserve"> the </w:t>
      </w:r>
      <w:r>
        <w:t xml:space="preserve">CCP’s servers or </w:t>
      </w:r>
      <w:r w:rsidR="009F7F83">
        <w:t xml:space="preserve">data </w:t>
      </w:r>
      <w:r>
        <w:t>centers,</w:t>
      </w:r>
      <w:r w:rsidR="009F7F83">
        <w:t xml:space="preserve"> the </w:t>
      </w:r>
      <w:r>
        <w:t xml:space="preserve">CCP might allow or be required to permit certain </w:t>
      </w:r>
      <w:r w:rsidR="009F7F83">
        <w:t xml:space="preserve">local </w:t>
      </w:r>
      <w:r>
        <w:t>or foreign law enforcement authorities</w:t>
      </w:r>
      <w:r w:rsidR="009F7F83">
        <w:t xml:space="preserve"> to search </w:t>
      </w:r>
      <w:r>
        <w:t>its data pursuant to</w:t>
      </w:r>
      <w:r w:rsidR="009F7F83">
        <w:t xml:space="preserve"> a court order</w:t>
      </w:r>
      <w:r>
        <w:t>, subpoena</w:t>
      </w:r>
      <w:r w:rsidR="002A52AF">
        <w:t>,</w:t>
      </w:r>
      <w:r>
        <w:t xml:space="preserve"> or informal request that would not meet the standards of the Privacy Act of 1974</w:t>
      </w:r>
      <w:r w:rsidR="009F7F83">
        <w:t xml:space="preserve">. </w:t>
      </w:r>
    </w:p>
    <w:p w:rsidR="009F7F83" w:rsidRDefault="002A52AF" w:rsidP="009F7F83">
      <w:pPr>
        <w:pStyle w:val="ListParagraph"/>
        <w:numPr>
          <w:ilvl w:val="0"/>
          <w:numId w:val="2"/>
        </w:numPr>
        <w:contextualSpacing/>
      </w:pPr>
      <w:r>
        <w:t>The individual providing the information has no notice that explains that his or her</w:t>
      </w:r>
      <w:r w:rsidR="009F7F83">
        <w:t xml:space="preserve"> information is </w:t>
      </w:r>
      <w:r w:rsidR="00963642">
        <w:t>being stored on a server not owned or controlled by the U.S. Government</w:t>
      </w:r>
      <w:r>
        <w:t>.  Thus,</w:t>
      </w:r>
      <w:r w:rsidR="009F7F83">
        <w:t xml:space="preserve"> when the individual</w:t>
      </w:r>
      <w:r w:rsidR="009F7F83" w:rsidDel="00151C8A">
        <w:t xml:space="preserve"> person</w:t>
      </w:r>
      <w:r w:rsidR="009F7F83">
        <w:t xml:space="preserve"> attempts to access his or her data, </w:t>
      </w:r>
      <w:r w:rsidR="00963642">
        <w:t xml:space="preserve">he or she is unable to do so and </w:t>
      </w:r>
      <w:proofErr w:type="gramStart"/>
      <w:r w:rsidR="009F7F83">
        <w:t>is left</w:t>
      </w:r>
      <w:proofErr w:type="gramEnd"/>
      <w:r w:rsidR="009F7F83">
        <w:t xml:space="preserve"> with</w:t>
      </w:r>
      <w:r w:rsidR="00851E65">
        <w:t>out</w:t>
      </w:r>
      <w:r w:rsidR="009F7F83">
        <w:t xml:space="preserve"> </w:t>
      </w:r>
      <w:r>
        <w:t xml:space="preserve">proper </w:t>
      </w:r>
      <w:r w:rsidR="009F7F83">
        <w:t>redress.</w:t>
      </w:r>
    </w:p>
    <w:p w:rsidR="009F7F83" w:rsidRDefault="009F7F83" w:rsidP="009F7F83">
      <w:pPr>
        <w:pStyle w:val="ListParagraph"/>
        <w:numPr>
          <w:ilvl w:val="0"/>
          <w:numId w:val="2"/>
        </w:numPr>
        <w:contextualSpacing/>
      </w:pPr>
      <w:r>
        <w:t xml:space="preserve">The </w:t>
      </w:r>
      <w:r w:rsidR="00963642">
        <w:t>data stored by the CCP</w:t>
      </w:r>
      <w:r>
        <w:t xml:space="preserve"> </w:t>
      </w:r>
      <w:proofErr w:type="gramStart"/>
      <w:r>
        <w:t>is breached</w:t>
      </w:r>
      <w:proofErr w:type="gramEnd"/>
      <w:r>
        <w:t xml:space="preserve"> and the </w:t>
      </w:r>
      <w:r w:rsidR="002A52AF">
        <w:t>CCP</w:t>
      </w:r>
      <w:r>
        <w:t xml:space="preserve"> does not inform the government or any of the individuals affected by the incident. </w:t>
      </w:r>
    </w:p>
    <w:p w:rsidR="009F7F83" w:rsidRDefault="009F7F83" w:rsidP="009F7F83">
      <w:pPr>
        <w:pStyle w:val="ListParagraph"/>
        <w:numPr>
          <w:ilvl w:val="0"/>
          <w:numId w:val="2"/>
        </w:numPr>
        <w:contextualSpacing/>
      </w:pPr>
      <w:r>
        <w:t>The C</w:t>
      </w:r>
      <w:r w:rsidR="00963642">
        <w:t>CP</w:t>
      </w:r>
      <w:r>
        <w:t xml:space="preserve"> </w:t>
      </w:r>
      <w:r w:rsidR="002A52AF">
        <w:t xml:space="preserve">improperly </w:t>
      </w:r>
      <w:r>
        <w:t>implement</w:t>
      </w:r>
      <w:r w:rsidR="002A52AF">
        <w:t>s</w:t>
      </w:r>
      <w:r>
        <w:t xml:space="preserve"> Federal security requirements </w:t>
      </w:r>
      <w:r w:rsidR="002A52AF">
        <w:t xml:space="preserve">(i.e., finds them cost-prohibitive or cumbersome) </w:t>
      </w:r>
      <w:r>
        <w:t xml:space="preserve">and </w:t>
      </w:r>
      <w:r w:rsidR="002A52AF">
        <w:t xml:space="preserve">thus </w:t>
      </w:r>
      <w:r>
        <w:t xml:space="preserve">inadvertently allows the data </w:t>
      </w:r>
      <w:r w:rsidR="00963642">
        <w:t xml:space="preserve">it is storing </w:t>
      </w:r>
      <w:r>
        <w:t>in the cloud to be viewed by unauthorized viewers.</w:t>
      </w:r>
    </w:p>
    <w:p w:rsidR="00837328" w:rsidRDefault="00837328" w:rsidP="009F7F83">
      <w:pPr>
        <w:pStyle w:val="ListParagraph"/>
        <w:numPr>
          <w:ilvl w:val="0"/>
          <w:numId w:val="2"/>
        </w:numPr>
        <w:contextualSpacing/>
      </w:pPr>
      <w:r>
        <w:t xml:space="preserve">The </w:t>
      </w:r>
      <w:r w:rsidR="002A52AF">
        <w:t>CCP</w:t>
      </w:r>
      <w:r>
        <w:t xml:space="preserve"> fails to keep access records that allow </w:t>
      </w:r>
      <w:r w:rsidR="002A52AF">
        <w:t xml:space="preserve">agencies to conduct </w:t>
      </w:r>
      <w:r>
        <w:t>audits to determine who has accessed the data.</w:t>
      </w:r>
    </w:p>
    <w:p w:rsidR="009F7F83" w:rsidRDefault="009F7F83" w:rsidP="009F7F83">
      <w:pPr>
        <w:pStyle w:val="ListParagraph"/>
        <w:numPr>
          <w:ilvl w:val="0"/>
          <w:numId w:val="2"/>
        </w:numPr>
        <w:contextualSpacing/>
      </w:pPr>
      <w:r>
        <w:t xml:space="preserve">The </w:t>
      </w:r>
      <w:r w:rsidR="002A52AF">
        <w:t xml:space="preserve">Federal </w:t>
      </w:r>
      <w:r>
        <w:t>government cannot</w:t>
      </w:r>
      <w:r w:rsidDel="00151C8A">
        <w:t xml:space="preserve"> </w:t>
      </w:r>
      <w:r>
        <w:t xml:space="preserve">access the data to perform necessary audits. The data </w:t>
      </w:r>
      <w:proofErr w:type="gramStart"/>
      <w:r>
        <w:t>has been moved</w:t>
      </w:r>
      <w:proofErr w:type="gramEnd"/>
      <w:r>
        <w:t xml:space="preserve"> to a different country and a different </w:t>
      </w:r>
      <w:r w:rsidR="00963642">
        <w:t>server</w:t>
      </w:r>
      <w:r>
        <w:t xml:space="preserve"> and the government suffers a loss in reputation and trust. </w:t>
      </w:r>
    </w:p>
    <w:p w:rsidR="00837328" w:rsidRDefault="00837328" w:rsidP="009F7F83">
      <w:pPr>
        <w:pStyle w:val="ListParagraph"/>
        <w:numPr>
          <w:ilvl w:val="0"/>
          <w:numId w:val="2"/>
        </w:numPr>
        <w:contextualSpacing/>
      </w:pPr>
      <w:r>
        <w:t xml:space="preserve">The </w:t>
      </w:r>
      <w:r w:rsidR="002A52AF">
        <w:t xml:space="preserve">Federal </w:t>
      </w:r>
      <w:r>
        <w:t xml:space="preserve">government fails to keep an up-to-date copy of its data.  The </w:t>
      </w:r>
      <w:r w:rsidR="002A52AF">
        <w:t>CCP accidentally</w:t>
      </w:r>
      <w:r>
        <w:t xml:space="preserve"> loses all of the government’s data and does not have a back up.</w:t>
      </w:r>
    </w:p>
    <w:p w:rsidR="009F7F83" w:rsidRDefault="009F7F83" w:rsidP="009F7F83">
      <w:pPr>
        <w:ind w:left="360"/>
      </w:pPr>
    </w:p>
    <w:p w:rsidR="00754DDE" w:rsidRDefault="00754DDE" w:rsidP="009F7F83">
      <w:pPr>
        <w:autoSpaceDE w:val="0"/>
        <w:autoSpaceDN w:val="0"/>
        <w:adjustRightInd w:val="0"/>
        <w:rPr>
          <w:b/>
          <w:bCs/>
        </w:rPr>
      </w:pPr>
    </w:p>
    <w:p w:rsidR="009F7F83" w:rsidRDefault="009F7F83" w:rsidP="009F7F83">
      <w:pPr>
        <w:autoSpaceDE w:val="0"/>
        <w:autoSpaceDN w:val="0"/>
        <w:adjustRightInd w:val="0"/>
        <w:rPr>
          <w:b/>
          <w:bCs/>
        </w:rPr>
      </w:pPr>
      <w:r>
        <w:rPr>
          <w:b/>
          <w:bCs/>
        </w:rPr>
        <w:t xml:space="preserve">Certain privacy laws may affect the ability of some Federal organizations considering </w:t>
      </w:r>
      <w:r w:rsidDel="00151C8A">
        <w:rPr>
          <w:b/>
          <w:bCs/>
        </w:rPr>
        <w:t xml:space="preserve">wishing </w:t>
      </w:r>
      <w:r>
        <w:rPr>
          <w:b/>
          <w:bCs/>
        </w:rPr>
        <w:t xml:space="preserve">to use CCPs.  </w:t>
      </w:r>
    </w:p>
    <w:p w:rsidR="009F7F83" w:rsidRDefault="009F7F83" w:rsidP="009F7F83">
      <w:pPr>
        <w:autoSpaceDE w:val="0"/>
        <w:autoSpaceDN w:val="0"/>
        <w:adjustRightInd w:val="0"/>
        <w:rPr>
          <w:b/>
          <w:bCs/>
        </w:rPr>
      </w:pPr>
    </w:p>
    <w:p w:rsidR="009F7F83" w:rsidRPr="00B033F9" w:rsidRDefault="009F7F83" w:rsidP="009F7F83">
      <w:pPr>
        <w:autoSpaceDE w:val="0"/>
        <w:autoSpaceDN w:val="0"/>
        <w:adjustRightInd w:val="0"/>
      </w:pPr>
      <w:r w:rsidRPr="00140A5F">
        <w:rPr>
          <w:bCs/>
        </w:rPr>
        <w:t>Some types of information may trigger pr</w:t>
      </w:r>
      <w:r w:rsidRPr="00140A5F">
        <w:t xml:space="preserve">ocedural or substantive barriers </w:t>
      </w:r>
      <w:r>
        <w:t>that</w:t>
      </w:r>
      <w:r w:rsidRPr="00140A5F">
        <w:t xml:space="preserve"> prevent or limit the disclosure of some records to third parties, including</w:t>
      </w:r>
      <w:r>
        <w:t xml:space="preserve"> CCPs</w:t>
      </w:r>
      <w:r w:rsidRPr="00B033F9">
        <w:t xml:space="preserve">. </w:t>
      </w:r>
      <w:r>
        <w:t xml:space="preserve"> </w:t>
      </w:r>
      <w:r w:rsidRPr="00B033F9">
        <w:t>The Health Insurance Portability</w:t>
      </w:r>
      <w:r>
        <w:t xml:space="preserve"> and Accountability Act </w:t>
      </w:r>
      <w:r w:rsidR="00CB36EE">
        <w:t>of 1996 (P.L. 104-191)</w:t>
      </w:r>
      <w:r>
        <w:t xml:space="preserve"> (HIPAA)</w:t>
      </w:r>
      <w:r w:rsidR="002A52AF">
        <w:t xml:space="preserve"> and its implementing regulations</w:t>
      </w:r>
      <w:r>
        <w:t>, f</w:t>
      </w:r>
      <w:r w:rsidRPr="00B033F9">
        <w:t xml:space="preserve">or example, may require a formal agreement before any sharing of records </w:t>
      </w:r>
      <w:r>
        <w:t xml:space="preserve">with a CCP </w:t>
      </w:r>
      <w:r w:rsidRPr="00B033F9">
        <w:t xml:space="preserve">is lawful. </w:t>
      </w:r>
      <w:r w:rsidR="00033A39">
        <w:t xml:space="preserve">Other laws may similarly limit or prevent such arrangements.  </w:t>
      </w:r>
      <w:r>
        <w:t>In addition, r</w:t>
      </w:r>
      <w:r w:rsidRPr="00B033F9">
        <w:t>ecords management and disposal laws may limit the</w:t>
      </w:r>
      <w:r>
        <w:t xml:space="preserve"> </w:t>
      </w:r>
      <w:r w:rsidRPr="00B033F9">
        <w:t xml:space="preserve">ability of a government agency to use </w:t>
      </w:r>
      <w:r>
        <w:t>CCPs</w:t>
      </w:r>
      <w:r w:rsidRPr="00B033F9">
        <w:t xml:space="preserve"> for official records.</w:t>
      </w:r>
    </w:p>
    <w:p w:rsidR="009F7F83" w:rsidRDefault="009F7F83" w:rsidP="009F7F83"/>
    <w:p w:rsidR="0073011C" w:rsidRDefault="0073011C" w:rsidP="009F7F83">
      <w:pPr>
        <w:autoSpaceDE w:val="0"/>
        <w:autoSpaceDN w:val="0"/>
        <w:adjustRightInd w:val="0"/>
        <w:rPr>
          <w:b/>
          <w:bCs/>
        </w:rPr>
      </w:pPr>
    </w:p>
    <w:p w:rsidR="0073011C" w:rsidRDefault="0073011C" w:rsidP="009F7F83">
      <w:pPr>
        <w:autoSpaceDE w:val="0"/>
        <w:autoSpaceDN w:val="0"/>
        <w:adjustRightInd w:val="0"/>
        <w:rPr>
          <w:b/>
          <w:bCs/>
        </w:rPr>
      </w:pPr>
    </w:p>
    <w:p w:rsidR="009F7F83" w:rsidRDefault="009F7F83" w:rsidP="009F7F83">
      <w:pPr>
        <w:autoSpaceDE w:val="0"/>
        <w:autoSpaceDN w:val="0"/>
        <w:adjustRightInd w:val="0"/>
        <w:rPr>
          <w:b/>
          <w:bCs/>
        </w:rPr>
      </w:pPr>
      <w:r>
        <w:rPr>
          <w:b/>
          <w:bCs/>
        </w:rPr>
        <w:t xml:space="preserve">Where the information is stored and processed </w:t>
      </w:r>
      <w:r w:rsidRPr="00B033F9">
        <w:rPr>
          <w:b/>
          <w:bCs/>
        </w:rPr>
        <w:t xml:space="preserve">may have significant effects on the privacy and confidentiality protections </w:t>
      </w:r>
      <w:r w:rsidRPr="00B033F9" w:rsidDel="00151C8A">
        <w:rPr>
          <w:b/>
          <w:bCs/>
        </w:rPr>
        <w:t xml:space="preserve">of information </w:t>
      </w:r>
      <w:r>
        <w:rPr>
          <w:b/>
          <w:bCs/>
        </w:rPr>
        <w:t>that apply</w:t>
      </w:r>
      <w:r w:rsidRPr="00B033F9">
        <w:rPr>
          <w:b/>
          <w:bCs/>
        </w:rPr>
        <w:t xml:space="preserve">. </w:t>
      </w:r>
      <w:r>
        <w:rPr>
          <w:b/>
          <w:bCs/>
        </w:rPr>
        <w:t xml:space="preserve"> </w:t>
      </w:r>
    </w:p>
    <w:p w:rsidR="009F7F83" w:rsidRDefault="009F7F83" w:rsidP="009F7F83">
      <w:pPr>
        <w:autoSpaceDE w:val="0"/>
        <w:autoSpaceDN w:val="0"/>
        <w:adjustRightInd w:val="0"/>
        <w:rPr>
          <w:b/>
          <w:bCs/>
        </w:rPr>
      </w:pPr>
    </w:p>
    <w:p w:rsidR="009F7F83" w:rsidRDefault="009F7F83" w:rsidP="009F7F83">
      <w:pPr>
        <w:autoSpaceDE w:val="0"/>
        <w:autoSpaceDN w:val="0"/>
        <w:adjustRightInd w:val="0"/>
      </w:pPr>
      <w:r>
        <w:rPr>
          <w:bCs/>
        </w:rPr>
        <w:t xml:space="preserve">Organizations need to consider the laws and policies of the country where the data processing machines are located. </w:t>
      </w:r>
      <w:r w:rsidRPr="00B033F9">
        <w:t xml:space="preserve"> For example, </w:t>
      </w:r>
      <w:r w:rsidR="00FD7DEF">
        <w:t xml:space="preserve">a CCP may without notice to the organization, move the organization’s information from one </w:t>
      </w:r>
      <w:r w:rsidR="00FD7DEF" w:rsidRPr="00B033F9">
        <w:t xml:space="preserve">jurisdiction to </w:t>
      </w:r>
      <w:r w:rsidR="00FD7DEF">
        <w:t xml:space="preserve">another, </w:t>
      </w:r>
      <w:r w:rsidR="00FD7DEF" w:rsidRPr="00B033F9">
        <w:t>from provider to provider, or from machine to machine</w:t>
      </w:r>
      <w:r w:rsidR="00FD7DEF">
        <w:t xml:space="preserve"> thus creating different legal problems</w:t>
      </w:r>
      <w:r w:rsidR="00FD7DEF" w:rsidRPr="00B033F9">
        <w:t>.</w:t>
      </w:r>
      <w:r w:rsidR="00FD7DEF">
        <w:t xml:space="preserve">  P</w:t>
      </w:r>
      <w:r w:rsidRPr="00B033F9">
        <w:t xml:space="preserve">ersonal information that ends up maintained by a </w:t>
      </w:r>
      <w:r>
        <w:t>CCP</w:t>
      </w:r>
      <w:r w:rsidRPr="00B033F9">
        <w:t xml:space="preserve"> in a European Union </w:t>
      </w:r>
      <w:r w:rsidR="00963642">
        <w:t xml:space="preserve">(EU) </w:t>
      </w:r>
      <w:r w:rsidRPr="00B033F9">
        <w:t xml:space="preserve">Member State could be subject to </w:t>
      </w:r>
      <w:r w:rsidR="00963642">
        <w:t>domestic</w:t>
      </w:r>
      <w:r w:rsidRPr="00B033F9">
        <w:t xml:space="preserve"> privacy laws</w:t>
      </w:r>
      <w:r w:rsidR="00963642">
        <w:t xml:space="preserve"> that must follow specific EU standards</w:t>
      </w:r>
      <w:r w:rsidRPr="00B033F9">
        <w:t>.</w:t>
      </w:r>
      <w:r>
        <w:t xml:space="preserve"> It may not be clear how the privacy laws and protections apply given these complex relationships.</w:t>
      </w:r>
    </w:p>
    <w:p w:rsidR="009F7F83" w:rsidRDefault="009F7F83" w:rsidP="009F7F83"/>
    <w:p w:rsidR="009F7F83" w:rsidRDefault="009F7F83" w:rsidP="009F7F83">
      <w:pPr>
        <w:autoSpaceDE w:val="0"/>
        <w:autoSpaceDN w:val="0"/>
        <w:adjustRightInd w:val="0"/>
        <w:rPr>
          <w:b/>
          <w:bCs/>
        </w:rPr>
      </w:pPr>
      <w:r w:rsidRPr="00233EA2">
        <w:rPr>
          <w:b/>
        </w:rPr>
        <w:t xml:space="preserve">The </w:t>
      </w:r>
      <w:r w:rsidRPr="00233EA2">
        <w:rPr>
          <w:b/>
          <w:bCs/>
        </w:rPr>
        <w:t xml:space="preserve">privacy and confidentiality risks vary significantly with the terms of service and privacy policy established by the </w:t>
      </w:r>
      <w:r>
        <w:rPr>
          <w:b/>
          <w:bCs/>
        </w:rPr>
        <w:t>CCP</w:t>
      </w:r>
      <w:r w:rsidRPr="00233EA2">
        <w:rPr>
          <w:b/>
          <w:bCs/>
        </w:rPr>
        <w:t>.</w:t>
      </w:r>
      <w:r w:rsidRPr="00B033F9">
        <w:rPr>
          <w:b/>
          <w:bCs/>
        </w:rPr>
        <w:t xml:space="preserve"> </w:t>
      </w:r>
    </w:p>
    <w:p w:rsidR="009F7F83" w:rsidRDefault="009F7F83" w:rsidP="009F7F83">
      <w:pPr>
        <w:autoSpaceDE w:val="0"/>
        <w:autoSpaceDN w:val="0"/>
        <w:adjustRightInd w:val="0"/>
        <w:rPr>
          <w:b/>
          <w:bCs/>
        </w:rPr>
      </w:pPr>
    </w:p>
    <w:p w:rsidR="009F7F83" w:rsidRDefault="009F7F83" w:rsidP="009F7F83">
      <w:pPr>
        <w:autoSpaceDE w:val="0"/>
        <w:autoSpaceDN w:val="0"/>
        <w:adjustRightInd w:val="0"/>
      </w:pPr>
      <w:r w:rsidRPr="00B033F9">
        <w:t xml:space="preserve">Those risks </w:t>
      </w:r>
      <w:proofErr w:type="gramStart"/>
      <w:r w:rsidRPr="00B033F9">
        <w:t>may be magnified</w:t>
      </w:r>
      <w:proofErr w:type="gramEnd"/>
      <w:r w:rsidRPr="00B033F9">
        <w:t xml:space="preserve"> when the </w:t>
      </w:r>
      <w:r>
        <w:t>CCP</w:t>
      </w:r>
      <w:r w:rsidRPr="00B033F9">
        <w:t xml:space="preserve"> has reserved the right to change its terms and policies at will. The secondary use of a</w:t>
      </w:r>
      <w:r>
        <w:t xml:space="preserve">n </w:t>
      </w:r>
      <w:r w:rsidR="00FD7DEF">
        <w:t>agency</w:t>
      </w:r>
      <w:r>
        <w:t xml:space="preserve">’s </w:t>
      </w:r>
      <w:r w:rsidRPr="00B033F9">
        <w:t xml:space="preserve">information by the </w:t>
      </w:r>
      <w:r>
        <w:t>CCP</w:t>
      </w:r>
      <w:r w:rsidRPr="00B033F9">
        <w:t xml:space="preserve"> may violate laws under which the information </w:t>
      </w:r>
      <w:proofErr w:type="gramStart"/>
      <w:r w:rsidRPr="00B033F9">
        <w:t>was collected</w:t>
      </w:r>
      <w:proofErr w:type="gramEnd"/>
      <w:r w:rsidRPr="00B033F9">
        <w:t xml:space="preserve"> or are otherwise applicable to the original </w:t>
      </w:r>
      <w:r w:rsidR="00FD7DEF">
        <w:t>agency</w:t>
      </w:r>
      <w:r w:rsidRPr="00B033F9">
        <w:t xml:space="preserve">. </w:t>
      </w:r>
      <w:r w:rsidR="00FD7DEF">
        <w:t xml:space="preserve">  </w:t>
      </w:r>
      <w:r>
        <w:t xml:space="preserve">Enforcement may be difficult due to conflicting laws and policy applications.  </w:t>
      </w:r>
      <w:r w:rsidRPr="00B033F9">
        <w:t xml:space="preserve">A </w:t>
      </w:r>
      <w:r>
        <w:t xml:space="preserve">CCP </w:t>
      </w:r>
      <w:r w:rsidRPr="00B033F9">
        <w:t xml:space="preserve">will also acquire transactional and relationship information </w:t>
      </w:r>
      <w:r>
        <w:t xml:space="preserve">by virtue of its services </w:t>
      </w:r>
      <w:r w:rsidRPr="00B033F9">
        <w:t xml:space="preserve">that may </w:t>
      </w:r>
      <w:r>
        <w:t>raise privacy concerns</w:t>
      </w:r>
      <w:r w:rsidRPr="00B033F9">
        <w:t xml:space="preserve">. </w:t>
      </w:r>
      <w:r w:rsidR="00FD7DEF">
        <w:t xml:space="preserve">Agencies </w:t>
      </w:r>
      <w:r>
        <w:t xml:space="preserve">may not be </w:t>
      </w:r>
      <w:r w:rsidRPr="00B033F9">
        <w:t xml:space="preserve">aware of the </w:t>
      </w:r>
      <w:r>
        <w:t xml:space="preserve">specific </w:t>
      </w:r>
      <w:r w:rsidRPr="00B033F9">
        <w:t>details</w:t>
      </w:r>
      <w:r>
        <w:t xml:space="preserve"> </w:t>
      </w:r>
      <w:r w:rsidRPr="00B033F9">
        <w:t xml:space="preserve">in the </w:t>
      </w:r>
      <w:r w:rsidR="00853BC9">
        <w:t>terms of service</w:t>
      </w:r>
      <w:r>
        <w:t xml:space="preserve"> or of </w:t>
      </w:r>
      <w:r w:rsidRPr="00B033F9">
        <w:t xml:space="preserve">the consequences of sharing information with a </w:t>
      </w:r>
      <w:r>
        <w:t>CCP</w:t>
      </w:r>
      <w:r w:rsidRPr="00B033F9">
        <w:t>.</w:t>
      </w:r>
    </w:p>
    <w:p w:rsidR="009F7F83" w:rsidRDefault="009F7F83" w:rsidP="009F7F83">
      <w:pPr>
        <w:autoSpaceDE w:val="0"/>
        <w:autoSpaceDN w:val="0"/>
        <w:adjustRightInd w:val="0"/>
      </w:pPr>
    </w:p>
    <w:p w:rsidR="009F7F83" w:rsidRDefault="009F7F83" w:rsidP="009F7F83">
      <w:pPr>
        <w:ind w:left="360"/>
      </w:pPr>
    </w:p>
    <w:p w:rsidR="009F7F83" w:rsidRPr="007C04B2" w:rsidRDefault="009F7F83" w:rsidP="009F7F83">
      <w:pPr>
        <w:jc w:val="center"/>
        <w:rPr>
          <w:b/>
          <w:u w:val="single"/>
        </w:rPr>
      </w:pPr>
      <w:r w:rsidRPr="007C04B2">
        <w:rPr>
          <w:b/>
          <w:u w:val="single"/>
        </w:rPr>
        <w:t xml:space="preserve">Government Clouds </w:t>
      </w:r>
      <w:r w:rsidR="00491FE0">
        <w:rPr>
          <w:b/>
          <w:u w:val="single"/>
        </w:rPr>
        <w:t>versus</w:t>
      </w:r>
      <w:r w:rsidRPr="007C04B2">
        <w:rPr>
          <w:b/>
          <w:u w:val="single"/>
        </w:rPr>
        <w:t xml:space="preserve"> Private Vendor Clouds</w:t>
      </w:r>
    </w:p>
    <w:p w:rsidR="009F7F83" w:rsidRDefault="009F7F83" w:rsidP="009F7F83">
      <w:pPr>
        <w:ind w:left="360"/>
      </w:pPr>
    </w:p>
    <w:p w:rsidR="009F7F83" w:rsidRDefault="009F7F83" w:rsidP="009F7F83">
      <w:r>
        <w:t xml:space="preserve">Agencies may contract with CCPs; however, </w:t>
      </w:r>
      <w:r w:rsidR="00754DDE">
        <w:t>some</w:t>
      </w:r>
      <w:r>
        <w:t xml:space="preserve"> Federal agenc</w:t>
      </w:r>
      <w:r w:rsidR="00754DDE">
        <w:t>ies</w:t>
      </w:r>
      <w:r>
        <w:t xml:space="preserve"> </w:t>
      </w:r>
      <w:r w:rsidR="002C3E80">
        <w:t>ha</w:t>
      </w:r>
      <w:r w:rsidR="00754DDE">
        <w:t>ve</w:t>
      </w:r>
      <w:r>
        <w:t xml:space="preserve"> begun</w:t>
      </w:r>
      <w:r w:rsidR="00754DDE">
        <w:t xml:space="preserve"> or are considering</w:t>
      </w:r>
      <w:r>
        <w:t xml:space="preserve"> supplying </w:t>
      </w:r>
      <w:proofErr w:type="gramStart"/>
      <w:r>
        <w:t>cloud computing</w:t>
      </w:r>
      <w:proofErr w:type="gramEnd"/>
      <w:r>
        <w:t xml:space="preserve"> services. </w:t>
      </w:r>
      <w:r w:rsidR="00754DDE">
        <w:t xml:space="preserve"> </w:t>
      </w:r>
      <w:r>
        <w:t xml:space="preserve">While many of the concerns and recommendations in this paper </w:t>
      </w:r>
      <w:proofErr w:type="gramStart"/>
      <w:r w:rsidR="00853BC9">
        <w:t>may</w:t>
      </w:r>
      <w:r>
        <w:t xml:space="preserve"> be addressed</w:t>
      </w:r>
      <w:proofErr w:type="gramEnd"/>
      <w:r>
        <w:t xml:space="preserve"> by </w:t>
      </w:r>
      <w:r w:rsidR="00FF5BA4">
        <w:t xml:space="preserve">Federal agency cloud services, </w:t>
      </w:r>
      <w:r>
        <w:t xml:space="preserve">it is still incumbent upon the contracting agency to ensure </w:t>
      </w:r>
      <w:r w:rsidR="00853BC9">
        <w:t xml:space="preserve">that the agency’s contract complies </w:t>
      </w:r>
      <w:r>
        <w:t xml:space="preserve">with Federal statutes and policies regardless of the </w:t>
      </w:r>
      <w:r w:rsidR="00853BC9">
        <w:t xml:space="preserve">source from where an agency </w:t>
      </w:r>
      <w:r>
        <w:t>select</w:t>
      </w:r>
      <w:r w:rsidR="00853BC9">
        <w:t>s</w:t>
      </w:r>
      <w:r>
        <w:t xml:space="preserve"> </w:t>
      </w:r>
      <w:r w:rsidR="00853BC9">
        <w:t xml:space="preserve">its </w:t>
      </w:r>
      <w:r>
        <w:t>cloud computing services.</w:t>
      </w:r>
      <w:r w:rsidR="0048379A">
        <w:t xml:space="preserve">  Federal agencies </w:t>
      </w:r>
      <w:r w:rsidR="00853BC9">
        <w:t xml:space="preserve">must </w:t>
      </w:r>
      <w:r w:rsidR="0048379A">
        <w:t xml:space="preserve">follow </w:t>
      </w:r>
      <w:r w:rsidR="00853BC9">
        <w:t>National Institute of Standards and Technology (</w:t>
      </w:r>
      <w:r w:rsidR="0048379A">
        <w:t>NIST</w:t>
      </w:r>
      <w:r w:rsidR="00853BC9">
        <w:t>)</w:t>
      </w:r>
      <w:r w:rsidR="0048379A">
        <w:t xml:space="preserve"> Special Publications 800-53 and 800-60 and various OMB memorand</w:t>
      </w:r>
      <w:r w:rsidR="00853BC9">
        <w:t>a</w:t>
      </w:r>
      <w:r w:rsidR="0048379A">
        <w:t xml:space="preserve"> to protect </w:t>
      </w:r>
      <w:r w:rsidR="006D4352">
        <w:t>PII.  Private cloud vendors should be aware of these publicly published controls and should of</w:t>
      </w:r>
      <w:r w:rsidR="00142AB1">
        <w:t xml:space="preserve">fer them as enhancements. </w:t>
      </w:r>
    </w:p>
    <w:p w:rsidR="00294E6D" w:rsidRDefault="00294E6D" w:rsidP="009F7F83"/>
    <w:p w:rsidR="009F7F83" w:rsidRDefault="009F7F83" w:rsidP="009F7F83">
      <w:pPr>
        <w:jc w:val="center"/>
        <w:rPr>
          <w:b/>
          <w:u w:val="single"/>
        </w:rPr>
      </w:pPr>
      <w:r>
        <w:rPr>
          <w:b/>
          <w:u w:val="single"/>
        </w:rPr>
        <w:t>Contracts Favored Over Terms of Service Amendments</w:t>
      </w:r>
    </w:p>
    <w:p w:rsidR="009F7F83" w:rsidRDefault="009F7F83" w:rsidP="009F7F83">
      <w:pPr>
        <w:rPr>
          <w:b/>
          <w:u w:val="single"/>
        </w:rPr>
      </w:pPr>
    </w:p>
    <w:p w:rsidR="009F7F83" w:rsidRDefault="009F7F83" w:rsidP="009F7F83">
      <w:r>
        <w:t>Given the potential risks and privacy considerations described in this paper</w:t>
      </w:r>
      <w:r w:rsidR="00853BC9">
        <w:t>,</w:t>
      </w:r>
      <w:r>
        <w:t xml:space="preserve"> the question remains as to how </w:t>
      </w:r>
      <w:r w:rsidR="00853BC9">
        <w:t xml:space="preserve">Federal agencies should </w:t>
      </w:r>
      <w:r>
        <w:t xml:space="preserve">best enforce compliance with the public's privacy rights and </w:t>
      </w:r>
      <w:r w:rsidR="00853BC9">
        <w:t xml:space="preserve">other </w:t>
      </w:r>
      <w:r>
        <w:t xml:space="preserve">government requirements in this area.  </w:t>
      </w:r>
    </w:p>
    <w:p w:rsidR="009F7F83" w:rsidRDefault="009F7F83" w:rsidP="009F7F83"/>
    <w:p w:rsidR="00294E6D" w:rsidRDefault="009F7F83" w:rsidP="00294E6D">
      <w:r>
        <w:t xml:space="preserve">Contracting with CCPs rather than trying to modify CCPs’ terms of service agreements </w:t>
      </w:r>
      <w:r w:rsidR="001D1B9D">
        <w:t xml:space="preserve">may </w:t>
      </w:r>
      <w:r>
        <w:t xml:space="preserve">allow agencies greater ability to comply with and audit the privacy concerns outlined in this paper.  </w:t>
      </w:r>
      <w:r w:rsidR="00294E6D">
        <w:t xml:space="preserve">In cases where cloud computing will include the transmittal and storage of PII, amending a CCP’s </w:t>
      </w:r>
      <w:r w:rsidR="00837328">
        <w:t xml:space="preserve">terms </w:t>
      </w:r>
      <w:r w:rsidR="00294E6D">
        <w:t xml:space="preserve">of service may not adequately cover all of the agency’s requirements, as they </w:t>
      </w:r>
      <w:r w:rsidR="00012E88">
        <w:t xml:space="preserve">are </w:t>
      </w:r>
      <w:r w:rsidR="00012E88">
        <w:lastRenderedPageBreak/>
        <w:t>not typically written with F</w:t>
      </w:r>
      <w:r w:rsidR="00294E6D">
        <w:t>ederal privacy and security requirements in mind.</w:t>
      </w:r>
      <w:r>
        <w:t xml:space="preserve"> Privacy and security</w:t>
      </w:r>
      <w:r w:rsidRPr="00B033F9">
        <w:t xml:space="preserve"> risks </w:t>
      </w:r>
      <w:r>
        <w:t>are</w:t>
      </w:r>
      <w:r w:rsidRPr="00B033F9">
        <w:t xml:space="preserve"> magnified when the</w:t>
      </w:r>
      <w:r>
        <w:t xml:space="preserve"> CCP</w:t>
      </w:r>
      <w:r w:rsidRPr="00B033F9">
        <w:t xml:space="preserve"> has reserved the right to change its terms and policies at </w:t>
      </w:r>
      <w:proofErr w:type="gramStart"/>
      <w:r w:rsidRPr="00B033F9">
        <w:t>will</w:t>
      </w:r>
      <w:r>
        <w:t xml:space="preserve"> which</w:t>
      </w:r>
      <w:proofErr w:type="gramEnd"/>
      <w:r>
        <w:t xml:space="preserve"> is </w:t>
      </w:r>
      <w:r w:rsidR="00FC3AC8">
        <w:t xml:space="preserve">a common provision in some terms of service.  </w:t>
      </w:r>
      <w:r w:rsidR="007B7148">
        <w:t>If the use of cloud computing does not involve storage or transmittal of PII, terms of service may adequately cover agency concerns.</w:t>
      </w:r>
    </w:p>
    <w:p w:rsidR="00754DDE" w:rsidRDefault="00754DDE" w:rsidP="00294E6D"/>
    <w:p w:rsidR="00294E6D" w:rsidRDefault="009F7F83" w:rsidP="00294E6D">
      <w:pPr>
        <w:autoSpaceDE w:val="0"/>
        <w:autoSpaceDN w:val="0"/>
        <w:adjustRightInd w:val="0"/>
      </w:pPr>
      <w:r>
        <w:t xml:space="preserve">Appropriate contract language can help ensure that CCPs </w:t>
      </w:r>
      <w:r w:rsidR="00FC3AC8">
        <w:t xml:space="preserve">are transparent about other possible users.  Without precautions, there is no way an agency can ensure that CCPs </w:t>
      </w:r>
      <w:r>
        <w:t xml:space="preserve">do not use subcontractors </w:t>
      </w:r>
      <w:r w:rsidR="00FC3AC8">
        <w:t>or</w:t>
      </w:r>
      <w:r>
        <w:t xml:space="preserve"> that information is not transferred to other third parties without the knowledge and approval of the contracting agency.</w:t>
      </w:r>
      <w:r w:rsidR="007B7148">
        <w:rPr>
          <w:rStyle w:val="FootnoteReference"/>
        </w:rPr>
        <w:footnoteReference w:id="3"/>
      </w:r>
    </w:p>
    <w:p w:rsidR="00294E6D" w:rsidRDefault="00294E6D" w:rsidP="009F7F83"/>
    <w:p w:rsidR="009F7F83" w:rsidRDefault="009F7F83" w:rsidP="009F7F83"/>
    <w:p w:rsidR="009F7F83" w:rsidRDefault="009F7F83" w:rsidP="009F7F83"/>
    <w:p w:rsidR="009F7F83" w:rsidRDefault="009F7F83" w:rsidP="009F7F83">
      <w:pPr>
        <w:jc w:val="center"/>
        <w:rPr>
          <w:b/>
          <w:u w:val="single"/>
        </w:rPr>
      </w:pPr>
      <w:r>
        <w:rPr>
          <w:b/>
          <w:u w:val="single"/>
        </w:rPr>
        <w:t xml:space="preserve">Privacy Threshold </w:t>
      </w:r>
      <w:r w:rsidR="004F32D2">
        <w:rPr>
          <w:b/>
          <w:u w:val="single"/>
        </w:rPr>
        <w:t>Analysis</w:t>
      </w:r>
    </w:p>
    <w:p w:rsidR="009F7F83" w:rsidRDefault="009F7F83" w:rsidP="009F7F83">
      <w:pPr>
        <w:rPr>
          <w:b/>
          <w:u w:val="single"/>
        </w:rPr>
      </w:pPr>
    </w:p>
    <w:p w:rsidR="009F7F83" w:rsidRDefault="009F7F83" w:rsidP="009F7F83">
      <w:r>
        <w:t xml:space="preserve">Before determining which actions are most appropriate in protecting privacy in the cloud environment, agencies should first </w:t>
      </w:r>
      <w:proofErr w:type="gramStart"/>
      <w:r>
        <w:t>conduct an assessment of</w:t>
      </w:r>
      <w:proofErr w:type="gramEnd"/>
      <w:r>
        <w:t xml:space="preserve"> the data and systems proposed for cloud storage.  Section 208 of the E-Government Act of 2002 (</w:t>
      </w:r>
      <w:r w:rsidRPr="00A76830">
        <w:rPr>
          <w:i/>
        </w:rPr>
        <w:t>44 U.S.C</w:t>
      </w:r>
      <w:r w:rsidR="0062535F">
        <w:rPr>
          <w:i/>
        </w:rPr>
        <w:t xml:space="preserve"> 3501 note</w:t>
      </w:r>
      <w:r>
        <w:t>), and OMB Memorandum 03-22,</w:t>
      </w:r>
      <w:r w:rsidR="00FC3AC8">
        <w:rPr>
          <w:rStyle w:val="FootnoteReference"/>
        </w:rPr>
        <w:footnoteReference w:id="4"/>
      </w:r>
      <w:r>
        <w:t xml:space="preserve"> define the circumstances under which agencies should conduct a Privacy Impact Assessment (PIA).  Many agencies conduct a Privacy Threshold A</w:t>
      </w:r>
      <w:r w:rsidR="00BE6B19">
        <w:t>nalysis</w:t>
      </w:r>
      <w:r w:rsidR="00754DDE">
        <w:t xml:space="preserve"> (PTA)</w:t>
      </w:r>
      <w:r>
        <w:t xml:space="preserve"> first, to determine whether a </w:t>
      </w:r>
      <w:smartTag w:uri="urn:schemas-microsoft-com:office:smarttags" w:element="PersonName">
        <w:r>
          <w:t>PIA</w:t>
        </w:r>
      </w:smartTag>
      <w:r>
        <w:t xml:space="preserve"> </w:t>
      </w:r>
      <w:proofErr w:type="gramStart"/>
      <w:r>
        <w:t>is warranted</w:t>
      </w:r>
      <w:proofErr w:type="gramEnd"/>
      <w:r>
        <w:t xml:space="preserve">.  In general, a thorough threshold analysis should determine whether or not a new system, or a change to a system, creates new privacy risks and whether that system will require a full </w:t>
      </w:r>
      <w:smartTag w:uri="urn:schemas-microsoft-com:office:smarttags" w:element="PersonName">
        <w:r>
          <w:t>PIA</w:t>
        </w:r>
      </w:smartTag>
      <w:r>
        <w:t xml:space="preserve">.  Additionally, a properly executed PTA </w:t>
      </w:r>
      <w:proofErr w:type="gramStart"/>
      <w:r>
        <w:t>may be incorporated</w:t>
      </w:r>
      <w:proofErr w:type="gramEnd"/>
      <w:r>
        <w:t xml:space="preserve"> into the Certification &amp; Accreditation (C&amp;A) process and has proven to be an effective tool for analyzing and documenting the potential privacy concerns for systems.</w:t>
      </w:r>
    </w:p>
    <w:p w:rsidR="009F7F83" w:rsidRDefault="009F7F83" w:rsidP="009F7F83"/>
    <w:p w:rsidR="009F7F83" w:rsidRDefault="009F7F83" w:rsidP="009F7F83">
      <w:r>
        <w:t xml:space="preserve">Examples of changes that are possible in the cloud environment, and which </w:t>
      </w:r>
      <w:proofErr w:type="gramStart"/>
      <w:r>
        <w:t>should be addressed</w:t>
      </w:r>
      <w:proofErr w:type="gramEnd"/>
      <w:r>
        <w:t xml:space="preserve"> in a </w:t>
      </w:r>
      <w:r w:rsidR="00754DDE">
        <w:t>PTA</w:t>
      </w:r>
      <w:r>
        <w:t xml:space="preserve"> before moving data to a cloud include (as defined by </w:t>
      </w:r>
      <w:r w:rsidR="00FC3AC8">
        <w:t xml:space="preserve">OMB </w:t>
      </w:r>
      <w:r>
        <w:t>Memo</w:t>
      </w:r>
      <w:r w:rsidR="00FC3AC8">
        <w:t>randum</w:t>
      </w:r>
      <w:r>
        <w:t xml:space="preserve"> 03-22): </w:t>
      </w:r>
    </w:p>
    <w:p w:rsidR="009F7F83" w:rsidRDefault="009F7F83" w:rsidP="009F7F83"/>
    <w:p w:rsidR="009F7F83" w:rsidRDefault="009F7F83" w:rsidP="009F7F83">
      <w:pPr>
        <w:numPr>
          <w:ilvl w:val="0"/>
          <w:numId w:val="1"/>
        </w:numPr>
      </w:pPr>
      <w:r w:rsidRPr="001536BF">
        <w:t>Significant System Management Changes - when new uses of an existing IT system, including application of new technologies, significantly change how information in identifiable form is managed in the system</w:t>
      </w:r>
    </w:p>
    <w:p w:rsidR="009F7F83" w:rsidRDefault="009F7F83" w:rsidP="009F7F83">
      <w:pPr>
        <w:ind w:left="720"/>
      </w:pPr>
    </w:p>
    <w:p w:rsidR="009F7F83" w:rsidRDefault="009F7F83" w:rsidP="009F7F83">
      <w:pPr>
        <w:numPr>
          <w:ilvl w:val="0"/>
          <w:numId w:val="1"/>
        </w:numPr>
      </w:pPr>
      <w:r>
        <w:t>Significant Merging – when agencies adopt or alter business processes so that government databases holding PII are merged, centralized, matched with other databases or otherwise significantly manipulated:  For example, when databases are merged to create one central source of information, such a link may aggregate data in ways that create new privacy concerns</w:t>
      </w:r>
    </w:p>
    <w:p w:rsidR="009F7F83" w:rsidRDefault="009F7F83" w:rsidP="009F7F83">
      <w:pPr>
        <w:pStyle w:val="ListParagraph"/>
      </w:pPr>
    </w:p>
    <w:p w:rsidR="009F7F83" w:rsidRDefault="009F7F83" w:rsidP="009F7F83">
      <w:pPr>
        <w:numPr>
          <w:ilvl w:val="0"/>
          <w:numId w:val="1"/>
        </w:numPr>
      </w:pPr>
      <w:r>
        <w:lastRenderedPageBreak/>
        <w:t>New Public Access – when user-authenticating technology (i.e., password, digital certificate, biometric) is newly applied to an electronic information system accessed by members of the public</w:t>
      </w:r>
    </w:p>
    <w:p w:rsidR="009F7F83" w:rsidRDefault="009F7F83" w:rsidP="009F7F83"/>
    <w:p w:rsidR="009F7F83" w:rsidRPr="001536BF" w:rsidRDefault="009F7F83" w:rsidP="009F7F83">
      <w:pPr>
        <w:numPr>
          <w:ilvl w:val="0"/>
          <w:numId w:val="1"/>
        </w:numPr>
      </w:pPr>
      <w:r w:rsidRPr="001536BF">
        <w:t xml:space="preserve">New Interagency Uses - when agencies work together on shared functions involving significant new uses or exchanges of information in identifiable form, such as the cross-cutting E-Government initiatives; in such cases, </w:t>
      </w:r>
      <w:r w:rsidR="00CB36EE">
        <w:t xml:space="preserve">both </w:t>
      </w:r>
      <w:r w:rsidR="00DE6103">
        <w:t>agencies</w:t>
      </w:r>
      <w:r w:rsidRPr="001536BF">
        <w:t xml:space="preserve"> should </w:t>
      </w:r>
      <w:r w:rsidR="00CB36EE">
        <w:t>complete</w:t>
      </w:r>
      <w:r w:rsidRPr="001536BF">
        <w:t xml:space="preserve"> </w:t>
      </w:r>
      <w:r w:rsidR="00DE6103">
        <w:t>a</w:t>
      </w:r>
      <w:r w:rsidRPr="001536BF">
        <w:t xml:space="preserve"> </w:t>
      </w:r>
      <w:smartTag w:uri="urn:schemas-microsoft-com:office:smarttags" w:element="PersonName">
        <w:r w:rsidRPr="001536BF">
          <w:t>PIA</w:t>
        </w:r>
      </w:smartTag>
    </w:p>
    <w:p w:rsidR="009F7F83" w:rsidRPr="001536BF" w:rsidRDefault="009F7F83" w:rsidP="009F7F83"/>
    <w:p w:rsidR="009F7F83" w:rsidRPr="001536BF" w:rsidRDefault="009F7F83" w:rsidP="009F7F83">
      <w:pPr>
        <w:numPr>
          <w:ilvl w:val="0"/>
          <w:numId w:val="1"/>
        </w:numPr>
      </w:pPr>
      <w:r w:rsidRPr="001536BF">
        <w:t>Internal Flow or Collection - when alteration of a business process results in significant new uses or disclosures of information or incorporation into the system of additional items of information in identifiable form</w:t>
      </w:r>
    </w:p>
    <w:p w:rsidR="009F7F83" w:rsidRPr="001536BF" w:rsidRDefault="009F7F83" w:rsidP="009F7F83"/>
    <w:p w:rsidR="009F7F83" w:rsidRDefault="009F7F83" w:rsidP="009F7F83">
      <w:pPr>
        <w:numPr>
          <w:ilvl w:val="0"/>
          <w:numId w:val="1"/>
        </w:numPr>
      </w:pPr>
      <w:r w:rsidRPr="001536BF">
        <w:t>Alteration in Character of Data - when new information in identifiable form added to a collection raises the risks to personal privacy (for example, the addition of health or financial information)</w:t>
      </w:r>
    </w:p>
    <w:p w:rsidR="009F7F83" w:rsidRDefault="009F7F83" w:rsidP="009F7F83"/>
    <w:p w:rsidR="009F7F83" w:rsidRDefault="009F7F83" w:rsidP="009F7F83">
      <w:r>
        <w:t xml:space="preserve">After completing the threshold assessment, </w:t>
      </w:r>
      <w:r w:rsidR="00FC3AC8">
        <w:t xml:space="preserve">an agency should conduct a PIA on those </w:t>
      </w:r>
      <w:r>
        <w:t xml:space="preserve">systems </w:t>
      </w:r>
      <w:r w:rsidR="00FC3AC8">
        <w:t>that</w:t>
      </w:r>
      <w:r>
        <w:t xml:space="preserve"> require a </w:t>
      </w:r>
      <w:smartTag w:uri="urn:schemas-microsoft-com:office:smarttags" w:element="PersonName">
        <w:r>
          <w:t>PIA</w:t>
        </w:r>
      </w:smartTag>
      <w:r>
        <w:t xml:space="preserve"> to better understand and document the specific privacy and security risks involved.  For </w:t>
      </w:r>
      <w:r w:rsidR="00FC3AC8">
        <w:t xml:space="preserve">situations </w:t>
      </w:r>
      <w:r>
        <w:t xml:space="preserve">in which legacy systems and information </w:t>
      </w:r>
      <w:proofErr w:type="gramStart"/>
      <w:r>
        <w:t>were previously exempted</w:t>
      </w:r>
      <w:proofErr w:type="gramEnd"/>
      <w:r>
        <w:t xml:space="preserve"> from the </w:t>
      </w:r>
      <w:smartTag w:uri="urn:schemas-microsoft-com:office:smarttags" w:element="PersonName">
        <w:r>
          <w:t>PIA</w:t>
        </w:r>
      </w:smartTag>
      <w:r>
        <w:t xml:space="preserve"> process, the switch to cloud computing could now trigger the need for a </w:t>
      </w:r>
      <w:smartTag w:uri="urn:schemas-microsoft-com:office:smarttags" w:element="PersonName">
        <w:r>
          <w:t>PIA</w:t>
        </w:r>
      </w:smartTag>
      <w:r>
        <w:t>.</w:t>
      </w:r>
    </w:p>
    <w:p w:rsidR="009F7F83" w:rsidRDefault="009F7F83" w:rsidP="009F7F83"/>
    <w:p w:rsidR="009F7F83" w:rsidDel="004921E9" w:rsidRDefault="009F7F83" w:rsidP="009F7F83">
      <w:r>
        <w:t xml:space="preserve">If the </w:t>
      </w:r>
      <w:smartTag w:uri="urn:schemas-microsoft-com:office:smarttags" w:element="PersonName">
        <w:r>
          <w:t>PIA</w:t>
        </w:r>
      </w:smartTag>
      <w:r>
        <w:t xml:space="preserve"> threshold set forth in the assessment </w:t>
      </w:r>
      <w:proofErr w:type="gramStart"/>
      <w:r>
        <w:t>is not met</w:t>
      </w:r>
      <w:proofErr w:type="gramEnd"/>
      <w:r>
        <w:t xml:space="preserve">, agencies may still decide to conduct a </w:t>
      </w:r>
      <w:smartTag w:uri="urn:schemas-microsoft-com:office:smarttags" w:element="PersonName">
        <w:r>
          <w:t>PIA</w:t>
        </w:r>
      </w:smartTag>
      <w:r>
        <w:t xml:space="preserve"> as a best practice. This </w:t>
      </w:r>
      <w:r w:rsidR="00FC3AC8">
        <w:t xml:space="preserve">process </w:t>
      </w:r>
      <w:r>
        <w:t xml:space="preserve">will help ensure that </w:t>
      </w:r>
      <w:r w:rsidR="00FC3AC8">
        <w:t xml:space="preserve">agencies identify </w:t>
      </w:r>
      <w:r>
        <w:t>privacy risks</w:t>
      </w:r>
      <w:r w:rsidDel="00080D22">
        <w:t xml:space="preserve"> an</w:t>
      </w:r>
      <w:r>
        <w:t>d</w:t>
      </w:r>
      <w:r w:rsidDel="00080D22">
        <w:t xml:space="preserve"> always </w:t>
      </w:r>
      <w:r w:rsidR="00FC3AC8">
        <w:t>consider</w:t>
      </w:r>
      <w:r w:rsidDel="00080D22">
        <w:t xml:space="preserve"> the potential disclosure or other</w:t>
      </w:r>
      <w:r>
        <w:t xml:space="preserve"> statutory requirements (such as the Freedom of Information Act or the Federal Records Act) </w:t>
      </w:r>
      <w:r w:rsidR="00FC3AC8">
        <w:t xml:space="preserve">that may apply </w:t>
      </w:r>
      <w:r>
        <w:t xml:space="preserve">when using a </w:t>
      </w:r>
      <w:r w:rsidR="00FC3AC8">
        <w:t>CCP</w:t>
      </w:r>
      <w:r>
        <w:t>.</w:t>
      </w:r>
    </w:p>
    <w:p w:rsidR="009F7F83" w:rsidDel="004921E9" w:rsidRDefault="009F7F83" w:rsidP="009F7F83"/>
    <w:p w:rsidR="009F7F83" w:rsidRDefault="009F7F83" w:rsidP="009F7F83"/>
    <w:p w:rsidR="009F7F83" w:rsidRDefault="009F7F83" w:rsidP="009F7F83">
      <w:pPr>
        <w:jc w:val="center"/>
        <w:rPr>
          <w:b/>
          <w:u w:val="single"/>
        </w:rPr>
      </w:pPr>
      <w:r>
        <w:rPr>
          <w:b/>
          <w:u w:val="single"/>
        </w:rPr>
        <w:t>Privacy Impact Assessments</w:t>
      </w:r>
    </w:p>
    <w:p w:rsidR="009F7F83" w:rsidRDefault="009F7F83" w:rsidP="009F7F83">
      <w:pPr>
        <w:rPr>
          <w:b/>
          <w:u w:val="single"/>
        </w:rPr>
      </w:pPr>
    </w:p>
    <w:p w:rsidR="002C3E80" w:rsidRDefault="002C3E80" w:rsidP="009F7F83"/>
    <w:p w:rsidR="009F7F83" w:rsidRDefault="009F7F83" w:rsidP="009F7F83">
      <w:r>
        <w:t xml:space="preserve">The </w:t>
      </w:r>
      <w:smartTag w:uri="urn:schemas-microsoft-com:office:smarttags" w:element="PersonName">
        <w:r>
          <w:t>PIA</w:t>
        </w:r>
      </w:smartTag>
      <w:r>
        <w:t xml:space="preserve"> process </w:t>
      </w:r>
      <w:proofErr w:type="gramStart"/>
      <w:r>
        <w:t>is designed</w:t>
      </w:r>
      <w:proofErr w:type="gramEnd"/>
      <w:r>
        <w:t xml:space="preserve"> to </w:t>
      </w:r>
      <w:r w:rsidR="00E862A2">
        <w:t>en</w:t>
      </w:r>
      <w:r>
        <w:t xml:space="preserve">sure </w:t>
      </w:r>
      <w:r w:rsidR="00E862A2">
        <w:t xml:space="preserve">that Federal agencies </w:t>
      </w:r>
      <w:r>
        <w:t>compl</w:t>
      </w:r>
      <w:r w:rsidR="00E862A2">
        <w:t>y</w:t>
      </w:r>
      <w:r>
        <w:t xml:space="preserve"> with applicable privacy laws and regulations governing an individual’s privacy and to ensure confidentiality, integrity, and availability of an individual’s personal information at every stage of development and operation.  Typically, </w:t>
      </w:r>
      <w:r w:rsidR="00E862A2">
        <w:t xml:space="preserve">agencies conduct </w:t>
      </w:r>
      <w:r>
        <w:t xml:space="preserve">a </w:t>
      </w:r>
      <w:smartTag w:uri="urn:schemas-microsoft-com:office:smarttags" w:element="PersonName">
        <w:r>
          <w:t>PIA</w:t>
        </w:r>
      </w:smartTag>
      <w:r>
        <w:t xml:space="preserve"> during the Certification and Accreditation (C&amp;A) process and update</w:t>
      </w:r>
      <w:r w:rsidR="00E862A2">
        <w:t xml:space="preserve"> it</w:t>
      </w:r>
      <w:r>
        <w:t xml:space="preserve"> every </w:t>
      </w:r>
      <w:r w:rsidR="00D254D0">
        <w:t>three</w:t>
      </w:r>
      <w:r>
        <w:t xml:space="preserve"> years</w:t>
      </w:r>
      <w:r w:rsidR="00E862A2">
        <w:t>,</w:t>
      </w:r>
      <w:r>
        <w:t xml:space="preserve"> unless there is a change in the privacy </w:t>
      </w:r>
      <w:r w:rsidR="002C3E80">
        <w:t>or information security</w:t>
      </w:r>
      <w:r>
        <w:t xml:space="preserve"> posture.  </w:t>
      </w:r>
      <w:r w:rsidR="00E904B4">
        <w:t>Currently</w:t>
      </w:r>
      <w:r w:rsidR="0062535F">
        <w:t>,</w:t>
      </w:r>
      <w:r w:rsidR="00E904B4">
        <w:t xml:space="preserve"> two </w:t>
      </w:r>
      <w:r w:rsidR="0016376F">
        <w:t>CCP vendors are going through the C&amp;A process. Future C&amp;A</w:t>
      </w:r>
      <w:r w:rsidR="00E862A2">
        <w:t xml:space="preserve"> reviews</w:t>
      </w:r>
      <w:r w:rsidR="0016376F">
        <w:t xml:space="preserve"> of cloud providers will be facilitated through the Cloud Computing Security Working Group P</w:t>
      </w:r>
      <w:r w:rsidR="006D0355">
        <w:t>rogram Management Office</w:t>
      </w:r>
      <w:r w:rsidR="0016376F">
        <w:t xml:space="preserve"> with participation from the General Services Administration, Department of Homeland Security, and Department of Defense as Authorizing Officials. </w:t>
      </w:r>
      <w:r w:rsidR="00E9207D">
        <w:t>Typically</w:t>
      </w:r>
      <w:r w:rsidR="0016376F">
        <w:t>, PIAs will continue to be the responsibility of the contracting agency.</w:t>
      </w:r>
    </w:p>
    <w:p w:rsidR="009F7F83" w:rsidRDefault="009F7F83" w:rsidP="009F7F83"/>
    <w:p w:rsidR="009F7F83" w:rsidRDefault="006D4352" w:rsidP="009F7F83">
      <w:r>
        <w:t>In addition to the ex</w:t>
      </w:r>
      <w:r w:rsidR="00E9207D">
        <w:t>isting PIA requirements, a</w:t>
      </w:r>
      <w:r w:rsidR="009F7F83">
        <w:t xml:space="preserve"> </w:t>
      </w:r>
      <w:smartTag w:uri="urn:schemas-microsoft-com:office:smarttags" w:element="PersonName">
        <w:r w:rsidR="009F7F83">
          <w:t>PIA</w:t>
        </w:r>
      </w:smartTag>
      <w:r w:rsidR="009F7F83">
        <w:t xml:space="preserve"> for cloud computing should assess:</w:t>
      </w:r>
    </w:p>
    <w:p w:rsidR="009F7F83" w:rsidRDefault="009F7F83" w:rsidP="009F7F83"/>
    <w:p w:rsidR="009F7F83" w:rsidRDefault="009F7F83" w:rsidP="009F7F83">
      <w:pPr>
        <w:numPr>
          <w:ilvl w:val="0"/>
          <w:numId w:val="1"/>
        </w:numPr>
      </w:pPr>
      <w:r>
        <w:t>W</w:t>
      </w:r>
      <w:r w:rsidRPr="007339E6">
        <w:t xml:space="preserve">hat information </w:t>
      </w:r>
      <w:r w:rsidR="00E862A2">
        <w:t xml:space="preserve">the agency will collect </w:t>
      </w:r>
      <w:r>
        <w:t xml:space="preserve"> and put into the cloud (e.g., nature and source)</w:t>
      </w:r>
    </w:p>
    <w:p w:rsidR="009F7F83" w:rsidRPr="007339E6" w:rsidRDefault="009F7F83" w:rsidP="009F7F83">
      <w:pPr>
        <w:ind w:left="360"/>
      </w:pPr>
    </w:p>
    <w:p w:rsidR="009F7F83" w:rsidRDefault="009F7F83" w:rsidP="009F7F83">
      <w:pPr>
        <w:numPr>
          <w:ilvl w:val="0"/>
          <w:numId w:val="1"/>
        </w:numPr>
      </w:pPr>
      <w:r>
        <w:lastRenderedPageBreak/>
        <w:t>W</w:t>
      </w:r>
      <w:r w:rsidRPr="007339E6">
        <w:t xml:space="preserve">hy the </w:t>
      </w:r>
      <w:r w:rsidR="00E862A2">
        <w:t xml:space="preserve">agency is collecting the </w:t>
      </w:r>
      <w:r w:rsidRPr="007339E6">
        <w:t>information (</w:t>
      </w:r>
      <w:r>
        <w:t>e.g., to determine eligibility for a benefit or service)</w:t>
      </w:r>
    </w:p>
    <w:p w:rsidR="009F7F83" w:rsidRPr="007339E6" w:rsidRDefault="009F7F83" w:rsidP="009F7F83">
      <w:pPr>
        <w:ind w:left="360"/>
      </w:pPr>
    </w:p>
    <w:p w:rsidR="009F7F83" w:rsidRDefault="009F7F83" w:rsidP="009F7F83">
      <w:pPr>
        <w:numPr>
          <w:ilvl w:val="0"/>
          <w:numId w:val="1"/>
        </w:numPr>
      </w:pPr>
      <w:r>
        <w:t>I</w:t>
      </w:r>
      <w:r w:rsidRPr="007339E6">
        <w:t xml:space="preserve">ntended use of the information </w:t>
      </w:r>
      <w:r>
        <w:t>(e.g., to verify existing data)</w:t>
      </w:r>
    </w:p>
    <w:p w:rsidR="009F7F83" w:rsidRPr="007339E6" w:rsidRDefault="009F7F83" w:rsidP="009F7F83">
      <w:pPr>
        <w:ind w:left="360"/>
      </w:pPr>
    </w:p>
    <w:p w:rsidR="009F7F83" w:rsidRDefault="009F7F83" w:rsidP="009F7F83">
      <w:pPr>
        <w:numPr>
          <w:ilvl w:val="0"/>
          <w:numId w:val="1"/>
        </w:numPr>
      </w:pPr>
      <w:r>
        <w:t>W</w:t>
      </w:r>
      <w:r w:rsidRPr="007339E6">
        <w:t xml:space="preserve">ith whom the </w:t>
      </w:r>
      <w:r w:rsidR="00E862A2">
        <w:t xml:space="preserve">agency will share the </w:t>
      </w:r>
      <w:r w:rsidRPr="007339E6">
        <w:t xml:space="preserve">information (e.g., another agency for a </w:t>
      </w:r>
      <w:r>
        <w:t>specified programmatic purpose)</w:t>
      </w:r>
    </w:p>
    <w:p w:rsidR="009F7F83" w:rsidRPr="007339E6" w:rsidRDefault="009F7F83" w:rsidP="009F7F83">
      <w:pPr>
        <w:ind w:left="360"/>
      </w:pPr>
    </w:p>
    <w:p w:rsidR="009F7F83" w:rsidRDefault="009F7F83" w:rsidP="009F7F83">
      <w:pPr>
        <w:numPr>
          <w:ilvl w:val="0"/>
          <w:numId w:val="1"/>
        </w:numPr>
      </w:pPr>
      <w:r>
        <w:t>W</w:t>
      </w:r>
      <w:r w:rsidRPr="007339E6">
        <w:t>hat opportunities individuals have to decline to provide information (i.e., where providing information is voluntary) or to consent to particular uses of the information (other than required or authorized uses), and ho</w:t>
      </w:r>
      <w:r>
        <w:t>w individuals can grant consent</w:t>
      </w:r>
    </w:p>
    <w:p w:rsidR="009F7F83" w:rsidRPr="007339E6" w:rsidRDefault="009F7F83" w:rsidP="009F7F83">
      <w:pPr>
        <w:ind w:left="360"/>
      </w:pPr>
    </w:p>
    <w:p w:rsidR="009F7F83" w:rsidRDefault="009F7F83" w:rsidP="009F7F83">
      <w:pPr>
        <w:numPr>
          <w:ilvl w:val="0"/>
          <w:numId w:val="1"/>
        </w:numPr>
      </w:pPr>
      <w:r>
        <w:t>H</w:t>
      </w:r>
      <w:r w:rsidRPr="007339E6">
        <w:t xml:space="preserve">ow the </w:t>
      </w:r>
      <w:r w:rsidR="00E862A2">
        <w:t xml:space="preserve">agency and CCP will secure </w:t>
      </w:r>
      <w:r w:rsidRPr="007339E6">
        <w:t xml:space="preserve">information </w:t>
      </w:r>
      <w:r>
        <w:t xml:space="preserve">in the cloud </w:t>
      </w:r>
      <w:r w:rsidRPr="007339E6">
        <w:t>(e.g., administrative and technological controls</w:t>
      </w:r>
      <w:r>
        <w:t>)</w:t>
      </w:r>
    </w:p>
    <w:p w:rsidR="009F7F83" w:rsidRPr="007339E6" w:rsidRDefault="009F7F83" w:rsidP="009F7F83">
      <w:pPr>
        <w:ind w:left="360"/>
      </w:pPr>
    </w:p>
    <w:p w:rsidR="009F7F83" w:rsidRPr="007339E6" w:rsidRDefault="009F7F83" w:rsidP="009F7F83">
      <w:pPr>
        <w:numPr>
          <w:ilvl w:val="0"/>
          <w:numId w:val="1"/>
        </w:numPr>
      </w:pPr>
      <w:r>
        <w:t>W</w:t>
      </w:r>
      <w:r w:rsidRPr="007339E6">
        <w:t xml:space="preserve">hether </w:t>
      </w:r>
      <w:r w:rsidR="00E862A2">
        <w:t xml:space="preserve">the agency is creating </w:t>
      </w:r>
      <w:r w:rsidRPr="007339E6">
        <w:t>a system of records und</w:t>
      </w:r>
      <w:r>
        <w:t xml:space="preserve">er the Privacy Act and if so, drafting the mandated notice for publication in the </w:t>
      </w:r>
      <w:r w:rsidRPr="004921E9">
        <w:rPr>
          <w:i/>
        </w:rPr>
        <w:t>Federal Register</w:t>
      </w:r>
      <w:r>
        <w:t>.</w:t>
      </w:r>
    </w:p>
    <w:p w:rsidR="009F7F83" w:rsidRDefault="009F7F83" w:rsidP="009F7F83"/>
    <w:p w:rsidR="002C3E80" w:rsidRPr="007339E6" w:rsidRDefault="002C3E80" w:rsidP="009F7F83">
      <w:pPr>
        <w:numPr>
          <w:ilvl w:val="0"/>
          <w:numId w:val="1"/>
        </w:numPr>
      </w:pPr>
      <w:r>
        <w:t xml:space="preserve">Where the server on which the data </w:t>
      </w:r>
      <w:r w:rsidR="00E862A2">
        <w:t xml:space="preserve">will be </w:t>
      </w:r>
      <w:r>
        <w:t>store</w:t>
      </w:r>
      <w:r w:rsidR="00E9207D">
        <w:t>d is physically located</w:t>
      </w:r>
      <w:r w:rsidR="00E9207D">
        <w:rPr>
          <w:rStyle w:val="FootnoteReference"/>
        </w:rPr>
        <w:footnoteReference w:id="5"/>
      </w:r>
      <w:r w:rsidR="00E9207D">
        <w:t xml:space="preserve"> </w:t>
      </w:r>
    </w:p>
    <w:p w:rsidR="009F7F83" w:rsidRDefault="009F7F83" w:rsidP="009F7F83"/>
    <w:p w:rsidR="009F7F83" w:rsidRDefault="009F7F83" w:rsidP="009F7F83"/>
    <w:p w:rsidR="009F7F83" w:rsidRDefault="009F7F83" w:rsidP="009F7F83">
      <w:r>
        <w:t xml:space="preserve">A major benefit to conducting a </w:t>
      </w:r>
      <w:smartTag w:uri="urn:schemas-microsoft-com:office:smarttags" w:element="PersonName">
        <w:r>
          <w:t>PIA</w:t>
        </w:r>
      </w:smartTag>
      <w:r>
        <w:t xml:space="preserve"> in association with cloud computing, regardless of whether or not </w:t>
      </w:r>
      <w:r w:rsidR="00E862A2">
        <w:t xml:space="preserve">use of the CCP passes </w:t>
      </w:r>
      <w:r>
        <w:t xml:space="preserve">the privacy assessment threshold, is that it will ensure that agencies examine the privacy considerations posed by this action.  Even if the system in question </w:t>
      </w:r>
      <w:proofErr w:type="gramStart"/>
      <w:r>
        <w:t>is covered</w:t>
      </w:r>
      <w:proofErr w:type="gramEnd"/>
      <w:r>
        <w:t xml:space="preserve"> by an existing </w:t>
      </w:r>
      <w:smartTag w:uri="urn:schemas-microsoft-com:office:smarttags" w:element="PersonName">
        <w:r>
          <w:t>PIA</w:t>
        </w:r>
      </w:smartTag>
      <w:r>
        <w:t>, agencies should review the document to be certain that the privacy risks have not changed.</w:t>
      </w:r>
    </w:p>
    <w:p w:rsidR="009F7F83" w:rsidRDefault="009F7F83" w:rsidP="009F7F83"/>
    <w:p w:rsidR="009F7F83" w:rsidRDefault="009F7F83" w:rsidP="009F7F83">
      <w:r>
        <w:t>Regardless of the cloud service delivery model (Platform as a Service, Infrastructure as a Service, or Software as a Service) used, each agency will be responsible for completing its own privacy threshold a</w:t>
      </w:r>
      <w:r w:rsidR="00BE6B19">
        <w:t>nalysis</w:t>
      </w:r>
      <w:r>
        <w:t xml:space="preserve"> and if warranted, a P</w:t>
      </w:r>
      <w:r w:rsidR="00E862A2">
        <w:t>IA.</w:t>
      </w:r>
    </w:p>
    <w:p w:rsidR="009F7F83" w:rsidRDefault="009F7F83" w:rsidP="009F7F83"/>
    <w:p w:rsidR="009F7F83" w:rsidRDefault="009F7F83" w:rsidP="009F7F83"/>
    <w:p w:rsidR="009F7F83" w:rsidRDefault="009F7F83" w:rsidP="009F7F83">
      <w:pPr>
        <w:jc w:val="center"/>
        <w:rPr>
          <w:b/>
          <w:u w:val="single"/>
        </w:rPr>
      </w:pPr>
      <w:r>
        <w:rPr>
          <w:b/>
          <w:u w:val="single"/>
        </w:rPr>
        <w:t>Privacy Act Considerations</w:t>
      </w:r>
    </w:p>
    <w:p w:rsidR="009F7F83" w:rsidRDefault="009F7F83" w:rsidP="009F7F83">
      <w:pPr>
        <w:rPr>
          <w:b/>
          <w:u w:val="single"/>
        </w:rPr>
      </w:pPr>
    </w:p>
    <w:p w:rsidR="009F7F83" w:rsidRDefault="009F7F83" w:rsidP="009F7F83">
      <w:r>
        <w:t xml:space="preserve">The Privacy Act of 1974, as amended, requires that personal information </w:t>
      </w:r>
      <w:r w:rsidR="00E862A2">
        <w:t xml:space="preserve">Federal agencies </w:t>
      </w:r>
      <w:r>
        <w:t xml:space="preserve">collect is accurate, timely, relevant, and complete.  The </w:t>
      </w:r>
      <w:r w:rsidR="00E862A2">
        <w:t xml:space="preserve">Privacy Act governs the </w:t>
      </w:r>
      <w:r>
        <w:t xml:space="preserve">executive branch and </w:t>
      </w:r>
      <w:r w:rsidR="00E862A2">
        <w:t xml:space="preserve">it </w:t>
      </w:r>
      <w:proofErr w:type="gramStart"/>
      <w:r w:rsidR="00E862A2">
        <w:t>may also</w:t>
      </w:r>
      <w:proofErr w:type="gramEnd"/>
      <w:r w:rsidR="00E862A2">
        <w:t xml:space="preserve"> reach </w:t>
      </w:r>
      <w:r>
        <w:t>non-</w:t>
      </w:r>
      <w:r w:rsidR="00E862A2">
        <w:t>F</w:t>
      </w:r>
      <w:r>
        <w:t>ederal</w:t>
      </w:r>
      <w:r w:rsidRPr="00A4632D">
        <w:t xml:space="preserve"> </w:t>
      </w:r>
      <w:r>
        <w:t xml:space="preserve">CCPs if they are considered </w:t>
      </w:r>
      <w:r w:rsidR="00E862A2">
        <w:t>government</w:t>
      </w:r>
      <w:r>
        <w:t xml:space="preserve"> contractors and fall under </w:t>
      </w:r>
      <w:r w:rsidR="00E862A2">
        <w:t>s</w:t>
      </w:r>
      <w:r>
        <w:t>ubsection (m) of the Act</w:t>
      </w:r>
      <w:r w:rsidDel="00BD0E38">
        <w:t>.</w:t>
      </w:r>
      <w:r w:rsidR="00E862A2">
        <w:t xml:space="preserve">  </w:t>
      </w:r>
      <w:r>
        <w:t xml:space="preserve">“When an agency provides by a contract for the operation by or on behalf of the agency of a system of records to accomplish an agency function, </w:t>
      </w:r>
      <w:r>
        <w:lastRenderedPageBreak/>
        <w:t>the agency shall, consistent with its authority, cause the requirements of this section to be applied to such system.</w:t>
      </w:r>
      <w:r w:rsidR="00E862A2">
        <w:t>”</w:t>
      </w:r>
      <w:r>
        <w:rPr>
          <w:rStyle w:val="FootnoteReference"/>
        </w:rPr>
        <w:footnoteReference w:id="6"/>
      </w:r>
      <w:r>
        <w:t xml:space="preserve">  </w:t>
      </w:r>
    </w:p>
    <w:p w:rsidR="009F7F83" w:rsidRDefault="009F7F83" w:rsidP="009F7F83"/>
    <w:p w:rsidR="009F7F83" w:rsidRDefault="00E862A2" w:rsidP="009F7F83">
      <w:r>
        <w:t xml:space="preserve">Agencies will have to address a number of Privacy Act issues before data contained in </w:t>
      </w:r>
      <w:r w:rsidR="009F7F83">
        <w:t xml:space="preserve">systems of records </w:t>
      </w:r>
      <w:proofErr w:type="gramStart"/>
      <w:r w:rsidR="009F7F83">
        <w:t>are p</w:t>
      </w:r>
      <w:r>
        <w:t>laced</w:t>
      </w:r>
      <w:proofErr w:type="gramEnd"/>
      <w:r w:rsidR="009F7F83">
        <w:t xml:space="preserve"> </w:t>
      </w:r>
      <w:r w:rsidR="00BE6B19">
        <w:t>onto a server not owned or controlled by the U.S. Government</w:t>
      </w:r>
      <w:r>
        <w:t>.  These requirements</w:t>
      </w:r>
      <w:r w:rsidR="009F7F83">
        <w:t xml:space="preserve"> include providing accurate notice, right</w:t>
      </w:r>
      <w:r>
        <w:t>s</w:t>
      </w:r>
      <w:r w:rsidR="009F7F83">
        <w:t xml:space="preserve"> of access, redress, </w:t>
      </w:r>
      <w:r>
        <w:t xml:space="preserve">description of the </w:t>
      </w:r>
      <w:r w:rsidR="009F7F83">
        <w:t>location of records, choice and consent, data quality and accuracy, collection, use, retention, and disposal.</w:t>
      </w:r>
      <w:r>
        <w:rPr>
          <w:rStyle w:val="FootnoteReference"/>
        </w:rPr>
        <w:footnoteReference w:id="7"/>
      </w:r>
      <w:r w:rsidR="009F7F83">
        <w:t xml:space="preserve"> </w:t>
      </w:r>
    </w:p>
    <w:p w:rsidR="009F7F83" w:rsidRDefault="009F7F83" w:rsidP="009F7F83"/>
    <w:p w:rsidR="009F7F83" w:rsidRDefault="0091075C" w:rsidP="009F7F83">
      <w:r>
        <w:t>Agencies must consider t</w:t>
      </w:r>
      <w:r w:rsidR="009F7F83">
        <w:t xml:space="preserve">he right of individual access to and amendment of records </w:t>
      </w:r>
      <w:r>
        <w:t xml:space="preserve">pertaining to </w:t>
      </w:r>
      <w:r w:rsidR="009F7F83">
        <w:t>the individual and ma</w:t>
      </w:r>
      <w:r>
        <w:t>k</w:t>
      </w:r>
      <w:r w:rsidR="009F7F83">
        <w:t xml:space="preserve">e </w:t>
      </w:r>
      <w:r>
        <w:t xml:space="preserve">those </w:t>
      </w:r>
      <w:r w:rsidR="009F7F83">
        <w:t xml:space="preserve">known to potential CCPs.  In addition, agencies may wish </w:t>
      </w:r>
      <w:proofErr w:type="gramStart"/>
      <w:r w:rsidR="009F7F83">
        <w:t>to proactively inform</w:t>
      </w:r>
      <w:proofErr w:type="gramEnd"/>
      <w:r w:rsidR="009F7F83">
        <w:t xml:space="preserve"> the public that their information is being stored in a cloud environment, which would most likely be done through revision of the appropriate Privacy Act system of records notice</w:t>
      </w:r>
      <w:r w:rsidR="00142AB1">
        <w:rPr>
          <w:rStyle w:val="FootnoteReference"/>
        </w:rPr>
        <w:footnoteReference w:id="8"/>
      </w:r>
      <w:r w:rsidR="009F7F83">
        <w:t xml:space="preserve">. </w:t>
      </w:r>
    </w:p>
    <w:p w:rsidR="009F7F83" w:rsidRDefault="009F7F83" w:rsidP="009F7F83"/>
    <w:p w:rsidR="009F7F83" w:rsidRDefault="009F7F83" w:rsidP="009F7F83">
      <w:r>
        <w:t xml:space="preserve">Contracting agencies must be certain that the routine uses for information under the Privacy Act </w:t>
      </w:r>
      <w:proofErr w:type="gramStart"/>
      <w:r>
        <w:t>are identified</w:t>
      </w:r>
      <w:proofErr w:type="gramEnd"/>
      <w:r>
        <w:t xml:space="preserve"> </w:t>
      </w:r>
      <w:r w:rsidR="0091075C">
        <w:t xml:space="preserve">and apply to disclosure they make </w:t>
      </w:r>
      <w:r>
        <w:t xml:space="preserve">to potential CCPs.   In cases where </w:t>
      </w:r>
      <w:r w:rsidR="0091075C">
        <w:t xml:space="preserve">agencies will require </w:t>
      </w:r>
      <w:r>
        <w:t xml:space="preserve">the information </w:t>
      </w:r>
      <w:r w:rsidR="00BE6B19">
        <w:t>o</w:t>
      </w:r>
      <w:r>
        <w:t xml:space="preserve">n a timely basis, such as in searching for a fugitive or a missing child, </w:t>
      </w:r>
      <w:r w:rsidR="0091075C">
        <w:t xml:space="preserve">agencies should establish </w:t>
      </w:r>
      <w:r>
        <w:t>procedures to ensure timely retrieval of the required data.</w:t>
      </w:r>
    </w:p>
    <w:p w:rsidR="009F7F83" w:rsidRDefault="009F7F83" w:rsidP="009F7F83">
      <w:pPr>
        <w:autoSpaceDE w:val="0"/>
        <w:autoSpaceDN w:val="0"/>
        <w:adjustRightInd w:val="0"/>
        <w:spacing w:before="240"/>
        <w:rPr>
          <w:rFonts w:ascii="Arial" w:hAnsi="Arial" w:cs="Arial"/>
          <w:color w:val="000000"/>
          <w:sz w:val="20"/>
          <w:szCs w:val="20"/>
        </w:rPr>
      </w:pPr>
      <w:r>
        <w:t xml:space="preserve">Location of the data is a key issue, </w:t>
      </w:r>
      <w:proofErr w:type="gramStart"/>
      <w:r>
        <w:t>not only in terms of access and retrieval under the Privacy Act, but also in consideration of other issues such as application of foreign privacy laws, the requirements of E-Discovery</w:t>
      </w:r>
      <w:r w:rsidR="0091075C">
        <w:t>,</w:t>
      </w:r>
      <w:r>
        <w:rPr>
          <w:rStyle w:val="FootnoteReference"/>
        </w:rPr>
        <w:footnoteReference w:id="9"/>
      </w:r>
      <w:proofErr w:type="gramEnd"/>
      <w:r w:rsidR="0091075C">
        <w:t xml:space="preserve"> </w:t>
      </w:r>
      <w:r w:rsidR="0062535F">
        <w:t>and in any Privacy Act statements on</w:t>
      </w:r>
      <w:r w:rsidR="00E9207D">
        <w:t xml:space="preserve"> </w:t>
      </w:r>
      <w:r w:rsidR="0062535F">
        <w:t>forms used to collect information from the individual.</w:t>
      </w:r>
      <w:r>
        <w:t xml:space="preserve">  </w:t>
      </w:r>
    </w:p>
    <w:p w:rsidR="009F7F83" w:rsidRDefault="009F7F83" w:rsidP="009F7F83"/>
    <w:p w:rsidR="009F7F83" w:rsidRPr="00D4273F" w:rsidRDefault="009F7F83" w:rsidP="009F7F83"/>
    <w:p w:rsidR="009F7F83" w:rsidRDefault="009F7F83" w:rsidP="009F7F83">
      <w:pPr>
        <w:jc w:val="center"/>
        <w:rPr>
          <w:b/>
          <w:u w:val="single"/>
        </w:rPr>
      </w:pPr>
      <w:r>
        <w:rPr>
          <w:b/>
          <w:u w:val="single"/>
        </w:rPr>
        <w:t xml:space="preserve">Federal Information Security and Management </w:t>
      </w:r>
      <w:proofErr w:type="gramStart"/>
      <w:r>
        <w:rPr>
          <w:b/>
          <w:u w:val="single"/>
        </w:rPr>
        <w:t>Act  (</w:t>
      </w:r>
      <w:proofErr w:type="gramEnd"/>
      <w:r>
        <w:rPr>
          <w:b/>
          <w:u w:val="single"/>
        </w:rPr>
        <w:t>FISMA)</w:t>
      </w:r>
    </w:p>
    <w:p w:rsidR="009F7F83" w:rsidRDefault="009F7F83" w:rsidP="009F7F83">
      <w:pPr>
        <w:pStyle w:val="NormalWeb"/>
      </w:pPr>
      <w:r>
        <w:t>FISMA</w:t>
      </w:r>
      <w:r w:rsidR="00D254D0">
        <w:t xml:space="preserve"> (Title III of the E-Government Act)</w:t>
      </w:r>
      <w:r>
        <w:t xml:space="preserve"> </w:t>
      </w:r>
      <w:proofErr w:type="gramStart"/>
      <w:r>
        <w:t>was enacted</w:t>
      </w:r>
      <w:proofErr w:type="gramEnd"/>
      <w:r>
        <w:t xml:space="preserve"> in 2002 to "provide a comprehensive framework for ensuring the effectiveness of information security controls over information resources that support Federal operations and assets."</w:t>
      </w:r>
      <w:r>
        <w:rPr>
          <w:rStyle w:val="FootnoteReference"/>
        </w:rPr>
        <w:footnoteReference w:id="10"/>
      </w:r>
    </w:p>
    <w:p w:rsidR="009F7F83" w:rsidRDefault="009F7F83" w:rsidP="009F7F83">
      <w:pPr>
        <w:pStyle w:val="NormalWeb"/>
      </w:pPr>
      <w:r w:rsidRPr="009D1446">
        <w:t xml:space="preserve">FISMA requires agencies to identify their major systems, and then assess risk and recommend controls based on the individual system and the information contained within that system.  </w:t>
      </w:r>
      <w:r>
        <w:t>NIST</w:t>
      </w:r>
      <w:r w:rsidRPr="009D1446">
        <w:t xml:space="preserve"> provides standards for these assessments in </w:t>
      </w:r>
      <w:r w:rsidR="0091075C">
        <w:t>its</w:t>
      </w:r>
      <w:r w:rsidR="0091075C" w:rsidRPr="009D1446">
        <w:t xml:space="preserve"> </w:t>
      </w:r>
      <w:r w:rsidRPr="009D1446">
        <w:t xml:space="preserve">Federal Information Processing Standards Publication 199 (FIPS 199).  The very first security objective listed in FIPS 199 is confidentiality of information and prevention of unauthorized disclosure of that information. </w:t>
      </w:r>
    </w:p>
    <w:p w:rsidR="009F7F83" w:rsidRDefault="009F7F83" w:rsidP="009F7F83">
      <w:pPr>
        <w:pStyle w:val="NormalWeb"/>
      </w:pPr>
      <w:r w:rsidRPr="009D1446">
        <w:t xml:space="preserve">Agencies report </w:t>
      </w:r>
      <w:r>
        <w:t xml:space="preserve">to </w:t>
      </w:r>
      <w:r w:rsidR="0091075C">
        <w:t>OMB</w:t>
      </w:r>
      <w:r>
        <w:t xml:space="preserve"> </w:t>
      </w:r>
      <w:r w:rsidRPr="009D1446">
        <w:t xml:space="preserve">(at a minimum) annually documenting their compliance with FISMA </w:t>
      </w:r>
      <w:r>
        <w:t>requirements</w:t>
      </w:r>
      <w:r w:rsidRPr="009D1446">
        <w:t>. This report includes sections on both the privacy and security of the major systems.</w:t>
      </w:r>
    </w:p>
    <w:p w:rsidR="009F7F83" w:rsidRDefault="009F7F83" w:rsidP="009F7F83">
      <w:pPr>
        <w:pStyle w:val="NormalWeb"/>
      </w:pPr>
      <w:r w:rsidRPr="009D1446">
        <w:t xml:space="preserve">Agencies need to consider if a </w:t>
      </w:r>
      <w:r>
        <w:t>CCP</w:t>
      </w:r>
      <w:r w:rsidRPr="009D1446">
        <w:t xml:space="preserve"> </w:t>
      </w:r>
      <w:proofErr w:type="gramStart"/>
      <w:r w:rsidRPr="009D1446">
        <w:t>is in compliance</w:t>
      </w:r>
      <w:proofErr w:type="gramEnd"/>
      <w:r w:rsidRPr="009D1446">
        <w:t xml:space="preserve"> with FISMA </w:t>
      </w:r>
      <w:r>
        <w:t>requirements</w:t>
      </w:r>
      <w:r w:rsidRPr="009D1446">
        <w:t xml:space="preserve">, especially if </w:t>
      </w:r>
      <w:r w:rsidR="0091075C">
        <w:t xml:space="preserve">agencies plan to collect and store </w:t>
      </w:r>
      <w:r w:rsidRPr="009D1446">
        <w:t>information categorized at a “moderate</w:t>
      </w:r>
      <w:r w:rsidR="006E7EEA">
        <w:rPr>
          <w:rStyle w:val="FootnoteReference"/>
        </w:rPr>
        <w:footnoteReference w:id="11"/>
      </w:r>
      <w:r w:rsidRPr="009D1446">
        <w:t xml:space="preserve">” level at </w:t>
      </w:r>
      <w:r>
        <w:t>a CCP</w:t>
      </w:r>
      <w:r w:rsidRPr="009D1446">
        <w:t xml:space="preserve"> facility.  Moderate level information includes PII and </w:t>
      </w:r>
      <w:r>
        <w:t>agencies need to work with CCPs</w:t>
      </w:r>
      <w:r w:rsidRPr="009D1446">
        <w:t xml:space="preserve"> to address issues of </w:t>
      </w:r>
      <w:r>
        <w:t>access control</w:t>
      </w:r>
      <w:r w:rsidRPr="009D1446">
        <w:t xml:space="preserve">, what type of </w:t>
      </w:r>
      <w:r>
        <w:t xml:space="preserve">privacy and security </w:t>
      </w:r>
      <w:r w:rsidRPr="009D1446">
        <w:t>training will be provided to those granted access, and</w:t>
      </w:r>
      <w:r>
        <w:t xml:space="preserve"> a</w:t>
      </w:r>
      <w:r w:rsidRPr="009D1446">
        <w:t xml:space="preserve"> background investigation for those individuals who are given access to personal information</w:t>
      </w:r>
      <w:r w:rsidR="00BE6B19">
        <w:t xml:space="preserve"> the </w:t>
      </w:r>
      <w:r w:rsidR="0091075C">
        <w:t>F</w:t>
      </w:r>
      <w:r w:rsidR="00BE6B19">
        <w:t>ederal government has collected</w:t>
      </w:r>
      <w:r w:rsidRPr="009D1446">
        <w:t>.</w:t>
      </w:r>
    </w:p>
    <w:p w:rsidR="009F7F83" w:rsidRPr="00D12633" w:rsidRDefault="009F7F83" w:rsidP="009F7F83">
      <w:pPr>
        <w:autoSpaceDE w:val="0"/>
        <w:autoSpaceDN w:val="0"/>
        <w:adjustRightInd w:val="0"/>
        <w:spacing w:before="240"/>
        <w:rPr>
          <w:color w:val="000000"/>
        </w:rPr>
      </w:pPr>
      <w:r>
        <w:rPr>
          <w:color w:val="000000"/>
        </w:rPr>
        <w:t xml:space="preserve">Agencies must consider </w:t>
      </w:r>
      <w:r w:rsidRPr="00A76830">
        <w:rPr>
          <w:color w:val="000000"/>
        </w:rPr>
        <w:t>incident reporting</w:t>
      </w:r>
      <w:r>
        <w:rPr>
          <w:color w:val="000000"/>
        </w:rPr>
        <w:t xml:space="preserve"> </w:t>
      </w:r>
      <w:r w:rsidRPr="00A76830">
        <w:rPr>
          <w:color w:val="000000"/>
        </w:rPr>
        <w:t xml:space="preserve">obligations </w:t>
      </w:r>
      <w:r>
        <w:rPr>
          <w:color w:val="000000"/>
        </w:rPr>
        <w:t xml:space="preserve">imposed by </w:t>
      </w:r>
      <w:r w:rsidRPr="00A76830">
        <w:rPr>
          <w:color w:val="000000"/>
        </w:rPr>
        <w:t xml:space="preserve">FISMA and related Federal policy, which would apply in the event that data maintained by the agency on the cloud are compromised.  Currently, Federal agencies must report certain information security incidents, to </w:t>
      </w:r>
      <w:r w:rsidR="0091075C">
        <w:rPr>
          <w:color w:val="000000"/>
        </w:rPr>
        <w:t xml:space="preserve">the </w:t>
      </w:r>
      <w:r w:rsidRPr="00A76830">
        <w:rPr>
          <w:color w:val="000000"/>
        </w:rPr>
        <w:t xml:space="preserve">U.S. Computer Emergency Readiness Team (US-CERT) at the Department of Homeland Security.  </w:t>
      </w:r>
      <w:r w:rsidR="005A55A8">
        <w:rPr>
          <w:color w:val="000000"/>
        </w:rPr>
        <w:t>OMB Memorandum M-06-19 require</w:t>
      </w:r>
      <w:r w:rsidR="0091075C">
        <w:rPr>
          <w:color w:val="000000"/>
        </w:rPr>
        <w:t>s</w:t>
      </w:r>
      <w:r w:rsidR="005A55A8">
        <w:rPr>
          <w:color w:val="000000"/>
        </w:rPr>
        <w:t xml:space="preserve"> agencies to report </w:t>
      </w:r>
      <w:r w:rsidR="00F76F2E" w:rsidRPr="00F76F2E">
        <w:rPr>
          <w:color w:val="000000"/>
        </w:rPr>
        <w:t>all</w:t>
      </w:r>
      <w:r w:rsidR="005A55A8">
        <w:rPr>
          <w:color w:val="000000"/>
        </w:rPr>
        <w:t xml:space="preserve"> incidents involving personally identifiable information to US-CERT </w:t>
      </w:r>
      <w:r w:rsidR="00F76F2E" w:rsidRPr="00F76F2E">
        <w:rPr>
          <w:color w:val="000000"/>
        </w:rPr>
        <w:t xml:space="preserve">within one hour </w:t>
      </w:r>
      <w:r w:rsidR="005A55A8">
        <w:rPr>
          <w:color w:val="000000"/>
        </w:rPr>
        <w:t xml:space="preserve">of discovering the incident. </w:t>
      </w:r>
      <w:r w:rsidR="0091075C">
        <w:rPr>
          <w:color w:val="000000"/>
        </w:rPr>
        <w:t xml:space="preserve"> </w:t>
      </w:r>
      <w:r w:rsidRPr="00A76830">
        <w:rPr>
          <w:color w:val="000000"/>
        </w:rPr>
        <w:t xml:space="preserve">Agencies must either have or adopt adequate and appropriate controls (including contractual, see </w:t>
      </w:r>
      <w:r w:rsidR="00B63EDA">
        <w:rPr>
          <w:color w:val="000000"/>
        </w:rPr>
        <w:t>attached</w:t>
      </w:r>
      <w:r w:rsidRPr="00A76830">
        <w:rPr>
          <w:color w:val="000000"/>
        </w:rPr>
        <w:t xml:space="preserve">) to ensure that </w:t>
      </w:r>
      <w:r w:rsidR="00B63EDA">
        <w:rPr>
          <w:color w:val="000000"/>
        </w:rPr>
        <w:t>CCPs</w:t>
      </w:r>
      <w:r w:rsidRPr="00A76830">
        <w:rPr>
          <w:color w:val="000000"/>
        </w:rPr>
        <w:t xml:space="preserve"> detect and provide notice of incidents to the agency in a timely manner.  These controls must also address other incident-related issues, including the cost and responsibility for containing or mitigating harm and for notifying affected individuals </w:t>
      </w:r>
      <w:proofErr w:type="gramStart"/>
      <w:r w:rsidRPr="00A76830">
        <w:rPr>
          <w:color w:val="000000"/>
        </w:rPr>
        <w:t>where required</w:t>
      </w:r>
      <w:r w:rsidR="00BE6B19">
        <w:rPr>
          <w:color w:val="000000"/>
        </w:rPr>
        <w:t xml:space="preserve"> and where applicable identity protection/credit monitoring services</w:t>
      </w:r>
      <w:proofErr w:type="gramEnd"/>
      <w:r w:rsidRPr="00A76830">
        <w:rPr>
          <w:color w:val="000000"/>
        </w:rPr>
        <w:t xml:space="preserve">. </w:t>
      </w:r>
      <w:r>
        <w:rPr>
          <w:rStyle w:val="FootnoteReference"/>
          <w:color w:val="000000"/>
        </w:rPr>
        <w:footnoteReference w:id="12"/>
      </w:r>
    </w:p>
    <w:p w:rsidR="009F7F83" w:rsidRDefault="009F7F83" w:rsidP="009F7F83">
      <w:pPr>
        <w:autoSpaceDE w:val="0"/>
        <w:autoSpaceDN w:val="0"/>
        <w:adjustRightInd w:val="0"/>
        <w:spacing w:before="240"/>
        <w:rPr>
          <w:rFonts w:ascii="Arial" w:hAnsi="Arial" w:cs="Arial"/>
          <w:color w:val="000000"/>
          <w:sz w:val="20"/>
          <w:szCs w:val="20"/>
        </w:rPr>
      </w:pPr>
    </w:p>
    <w:p w:rsidR="009F7F83" w:rsidRDefault="009F7F83" w:rsidP="009F7F83">
      <w:pPr>
        <w:jc w:val="center"/>
        <w:rPr>
          <w:b/>
          <w:u w:val="single"/>
        </w:rPr>
      </w:pPr>
      <w:r>
        <w:rPr>
          <w:b/>
          <w:u w:val="single"/>
        </w:rPr>
        <w:t>Health Insurance Portability and Accountability Act (HIPAA)</w:t>
      </w:r>
    </w:p>
    <w:p w:rsidR="009F7F83" w:rsidRDefault="009F7F83" w:rsidP="009F7F83"/>
    <w:p w:rsidR="009F7F83" w:rsidRDefault="009F7F83" w:rsidP="009F7F83">
      <w:r>
        <w:t xml:space="preserve">Agencies that provide healthcare services or otherwise handle </w:t>
      </w:r>
      <w:r w:rsidR="007126D2">
        <w:t xml:space="preserve">protected health </w:t>
      </w:r>
      <w:r>
        <w:t>information</w:t>
      </w:r>
      <w:r w:rsidR="007126D2">
        <w:t xml:space="preserve"> (PHI)</w:t>
      </w:r>
      <w:r>
        <w:t xml:space="preserve"> should also consider, and make CCPs aware of, the possible HIPAA implications involved.  HIPAA </w:t>
      </w:r>
      <w:r w:rsidR="00B63EDA">
        <w:t xml:space="preserve">rules </w:t>
      </w:r>
      <w:r>
        <w:t xml:space="preserve">contain privacy and security </w:t>
      </w:r>
      <w:proofErr w:type="gramStart"/>
      <w:r>
        <w:t>requirements which</w:t>
      </w:r>
      <w:proofErr w:type="gramEnd"/>
      <w:r>
        <w:t xml:space="preserve"> apply to covered entities</w:t>
      </w:r>
      <w:r>
        <w:rPr>
          <w:rStyle w:val="FootnoteReference"/>
        </w:rPr>
        <w:footnoteReference w:id="13"/>
      </w:r>
      <w:r>
        <w:t xml:space="preserve"> as well as business associates of covered entities.</w:t>
      </w:r>
    </w:p>
    <w:p w:rsidR="009F7F83" w:rsidRDefault="009F7F83" w:rsidP="009F7F83"/>
    <w:p w:rsidR="009F7F83" w:rsidRDefault="009F7F83" w:rsidP="009F7F83">
      <w:r w:rsidRPr="005D727B">
        <w:t xml:space="preserve">While a business associate is not directly subject to the HIPAA </w:t>
      </w:r>
      <w:r w:rsidR="004F32D2">
        <w:t>law</w:t>
      </w:r>
      <w:r w:rsidRPr="005D727B">
        <w:t xml:space="preserve">, </w:t>
      </w:r>
      <w:r>
        <w:t>an</w:t>
      </w:r>
      <w:r w:rsidRPr="005D727B">
        <w:t xml:space="preserve"> agreement between the business associate and the covered entity essentially makes the business associate subject to the same standards as the covered entity.  Covered entities, therefore, must have a business associate agreement with the </w:t>
      </w:r>
      <w:r>
        <w:t>CCP that complies with HIPAA.</w:t>
      </w:r>
    </w:p>
    <w:p w:rsidR="009F7F83" w:rsidRDefault="009F7F83" w:rsidP="009F7F83"/>
    <w:p w:rsidR="009F7F83" w:rsidRDefault="009F7F83" w:rsidP="009F7F83">
      <w:r>
        <w:t xml:space="preserve">Previously, if a CCP simply acted as a conduit of </w:t>
      </w:r>
      <w:r w:rsidR="007126D2">
        <w:t>PHI</w:t>
      </w:r>
      <w:r>
        <w:t xml:space="preserve"> the business associate requirements did not apply.  This </w:t>
      </w:r>
      <w:r w:rsidR="00B63EDA">
        <w:t xml:space="preserve">relationship </w:t>
      </w:r>
      <w:r>
        <w:t xml:space="preserve">has changed, however, under the provisions of the </w:t>
      </w:r>
      <w:r w:rsidR="004F32D2">
        <w:t>Health Information Technology for Economic and Clinical Health Act (</w:t>
      </w:r>
      <w:r>
        <w:t>HITECH Act</w:t>
      </w:r>
      <w:r w:rsidR="004F32D2">
        <w:t>) (Title XIII of the American Recovery and Reinvestment Act of 2009)</w:t>
      </w:r>
      <w:r>
        <w:t xml:space="preserve">.  </w:t>
      </w:r>
      <w:proofErr w:type="gramStart"/>
      <w:r>
        <w:t>Also</w:t>
      </w:r>
      <w:proofErr w:type="gramEnd"/>
      <w:r>
        <w:t xml:space="preserve">, penalties and enforcement for non-compliance have been increased.  </w:t>
      </w:r>
    </w:p>
    <w:p w:rsidR="009F7F83" w:rsidRDefault="009F7F83" w:rsidP="009F7F83"/>
    <w:p w:rsidR="009F7F83" w:rsidRPr="00117FEE" w:rsidRDefault="009F7F83" w:rsidP="009F7F83">
      <w:r>
        <w:t xml:space="preserve">Under these new guidelines agencies and CCPs should assume that a business associate agreement is required if </w:t>
      </w:r>
      <w:r w:rsidR="007126D2">
        <w:t>PHI</w:t>
      </w:r>
      <w:r>
        <w:t xml:space="preserve"> is being transmitted and stored on a cloud</w:t>
      </w:r>
      <w:r w:rsidR="00B63EDA">
        <w:t>.</w:t>
      </w:r>
      <w:r>
        <w:rPr>
          <w:rStyle w:val="FootnoteReference"/>
        </w:rPr>
        <w:footnoteReference w:id="14"/>
      </w:r>
    </w:p>
    <w:p w:rsidR="009F7F83" w:rsidRDefault="009F7F83" w:rsidP="009F7F83">
      <w:pPr>
        <w:rPr>
          <w:b/>
          <w:u w:val="single"/>
        </w:rPr>
      </w:pPr>
    </w:p>
    <w:p w:rsidR="009F7F83" w:rsidRDefault="009F7F83" w:rsidP="009F7F83">
      <w:pPr>
        <w:rPr>
          <w:b/>
          <w:u w:val="single"/>
        </w:rPr>
      </w:pPr>
    </w:p>
    <w:p w:rsidR="009F7F83" w:rsidRDefault="009F7F83" w:rsidP="009F7F83">
      <w:pPr>
        <w:ind w:left="360"/>
      </w:pPr>
    </w:p>
    <w:p w:rsidR="009F7F83" w:rsidRPr="00CC28B0" w:rsidRDefault="009F7F83" w:rsidP="009F7F83">
      <w:pPr>
        <w:jc w:val="center"/>
        <w:rPr>
          <w:b/>
          <w:u w:val="single"/>
        </w:rPr>
      </w:pPr>
      <w:r w:rsidRPr="00CC28B0">
        <w:rPr>
          <w:b/>
          <w:u w:val="single"/>
        </w:rPr>
        <w:t>Conclusion and Recommendations</w:t>
      </w:r>
    </w:p>
    <w:p w:rsidR="009F7F83" w:rsidRDefault="009F7F83" w:rsidP="009F7F83"/>
    <w:p w:rsidR="009F7F83" w:rsidRDefault="00B63EDA" w:rsidP="009F7F83">
      <w:r>
        <w:t>Agencies should include the Senior Agency Official for Privacy (SAOP) or his or her appropriate designees early in the development process t</w:t>
      </w:r>
      <w:r w:rsidR="009F7F83">
        <w:t xml:space="preserve">o ensure that </w:t>
      </w:r>
      <w:r>
        <w:t xml:space="preserve">agencies recognize </w:t>
      </w:r>
      <w:r w:rsidR="009F7F83">
        <w:t>the privacy rights of individuals and</w:t>
      </w:r>
      <w:r>
        <w:t xml:space="preserve"> identify and address</w:t>
      </w:r>
      <w:r w:rsidR="009F7F83">
        <w:t xml:space="preserve"> the potential risks when using cloud computing</w:t>
      </w:r>
      <w:r>
        <w:t>.</w:t>
      </w:r>
      <w:r w:rsidR="009F7F83">
        <w:t xml:space="preserve"> .  The </w:t>
      </w:r>
      <w:r>
        <w:t>SAOP</w:t>
      </w:r>
      <w:r w:rsidR="009F7F83">
        <w:t xml:space="preserve"> or other delegated privacy staff should be part of the board or committee that will evaluate information moving </w:t>
      </w:r>
      <w:r>
        <w:t xml:space="preserve">information </w:t>
      </w:r>
      <w:r w:rsidR="009F7F83">
        <w:t>to the cloud, the proposed service delivery model, the CCP’s proposal before a</w:t>
      </w:r>
      <w:r>
        <w:t xml:space="preserve"> contract</w:t>
      </w:r>
      <w:r w:rsidR="009F7F83">
        <w:t xml:space="preserve"> award </w:t>
      </w:r>
      <w:r>
        <w:t>takes place</w:t>
      </w:r>
      <w:r w:rsidR="009F7F83">
        <w:t xml:space="preserve">, and all other areas of concern mentioned in this paper.   </w:t>
      </w:r>
      <w:r>
        <w:t>Agencies should weigh t</w:t>
      </w:r>
      <w:r w:rsidR="009F7F83">
        <w:t xml:space="preserve">he security threats and opportunities that are present for public, private, and community clouds when PII is involved.  </w:t>
      </w:r>
      <w:r>
        <w:t xml:space="preserve">As with many technological innovations, cloud computing presents challenges and possible rewards for Federal agencies.  </w:t>
      </w:r>
      <w:r w:rsidR="009F7F83">
        <w:t>Cloud computing can be a</w:t>
      </w:r>
      <w:r>
        <w:t xml:space="preserve"> cost-saving and efficient</w:t>
      </w:r>
      <w:r w:rsidR="009F7F83">
        <w:t xml:space="preserve"> option for </w:t>
      </w:r>
      <w:r>
        <w:t>F</w:t>
      </w:r>
      <w:r w:rsidR="009F7F83">
        <w:t xml:space="preserve">ederal agencies when </w:t>
      </w:r>
      <w:r>
        <w:t xml:space="preserve">agencies properly recognize the </w:t>
      </w:r>
      <w:r w:rsidR="009F7F83">
        <w:t xml:space="preserve">rights of individuals and </w:t>
      </w:r>
      <w:r>
        <w:t xml:space="preserve">identify and address </w:t>
      </w:r>
      <w:r w:rsidR="009F7F83">
        <w:t>the potential risks.</w:t>
      </w:r>
      <w:r>
        <w:t xml:space="preserve">  </w:t>
      </w:r>
    </w:p>
    <w:p w:rsidR="009F7F83" w:rsidRDefault="009F7F83" w:rsidP="009F7F83"/>
    <w:p w:rsidR="00000000" w:rsidRDefault="009F7F83">
      <w:pPr>
        <w:rPr>
          <w:rFonts w:cs="Courier New"/>
          <w:b/>
        </w:rPr>
      </w:pPr>
      <w:r>
        <w:br w:type="page"/>
      </w:r>
      <w:bookmarkStart w:id="0" w:name="wp1074192"/>
      <w:bookmarkStart w:id="1" w:name="wp1074193"/>
      <w:bookmarkStart w:id="2" w:name="wp1074194"/>
      <w:bookmarkStart w:id="3" w:name="wp1074195"/>
      <w:bookmarkStart w:id="4" w:name="wp1074196"/>
      <w:bookmarkStart w:id="5" w:name="wp1074197"/>
      <w:bookmarkStart w:id="6" w:name="wp1074198"/>
      <w:bookmarkStart w:id="7" w:name="wp1074199"/>
      <w:bookmarkStart w:id="8" w:name="wp1074200"/>
      <w:bookmarkStart w:id="9" w:name="wp1074201"/>
      <w:bookmarkStart w:id="10" w:name="wp1074206"/>
      <w:bookmarkStart w:id="11" w:name="wp1074207"/>
      <w:bookmarkStart w:id="12" w:name="wp1074208"/>
      <w:bookmarkStart w:id="13" w:name="wp1074209"/>
      <w:bookmarkStart w:id="14" w:name="wp1074210"/>
      <w:bookmarkStart w:id="15" w:name="wp1074211"/>
      <w:bookmarkStart w:id="16" w:name="wp1074626"/>
      <w:bookmarkStart w:id="17" w:name="wp1074627"/>
      <w:bookmarkStart w:id="18" w:name="wp1096825"/>
      <w:bookmarkStart w:id="19" w:name="wp1096826"/>
      <w:bookmarkStart w:id="20" w:name="wp10968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000000" w:rsidSect="008F66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D9" w:rsidRDefault="007208D9" w:rsidP="009F7F83">
      <w:r>
        <w:separator/>
      </w:r>
    </w:p>
  </w:endnote>
  <w:endnote w:type="continuationSeparator" w:id="0">
    <w:p w:rsidR="007208D9" w:rsidRDefault="007208D9" w:rsidP="009F7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2" w:rsidRDefault="00712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2" w:rsidRDefault="00712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2" w:rsidRDefault="00712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D9" w:rsidRDefault="007208D9" w:rsidP="009F7F83">
      <w:r>
        <w:separator/>
      </w:r>
    </w:p>
  </w:footnote>
  <w:footnote w:type="continuationSeparator" w:id="0">
    <w:p w:rsidR="007208D9" w:rsidRDefault="007208D9" w:rsidP="009F7F83">
      <w:r>
        <w:continuationSeparator/>
      </w:r>
    </w:p>
  </w:footnote>
  <w:footnote w:id="1">
    <w:p w:rsidR="007126D2" w:rsidRDefault="007126D2">
      <w:pPr>
        <w:pStyle w:val="FootnoteText"/>
      </w:pPr>
      <w:r>
        <w:rPr>
          <w:rStyle w:val="FootnoteReference"/>
        </w:rPr>
        <w:footnoteRef/>
      </w:r>
      <w:r>
        <w:t xml:space="preserve"> Available at: </w:t>
      </w:r>
      <w:hyperlink r:id="rId1" w:history="1">
        <w:r w:rsidR="007B7148" w:rsidRPr="006D50F4">
          <w:rPr>
            <w:rStyle w:val="Hyperlink"/>
          </w:rPr>
          <w:t>http://www.whitehouse.gov/omb/assets/omb/memoranda/fy2007/m07-16.pdf</w:t>
        </w:r>
      </w:hyperlink>
    </w:p>
    <w:p w:rsidR="007B7148" w:rsidRDefault="007B7148">
      <w:pPr>
        <w:pStyle w:val="FootnoteText"/>
      </w:pPr>
    </w:p>
  </w:footnote>
  <w:footnote w:id="2">
    <w:p w:rsidR="007126D2" w:rsidRDefault="007126D2" w:rsidP="009F7F83">
      <w:pPr>
        <w:pStyle w:val="FootnoteText"/>
      </w:pPr>
      <w:r>
        <w:rPr>
          <w:rStyle w:val="FootnoteReference"/>
        </w:rPr>
        <w:footnoteRef/>
      </w:r>
      <w:r>
        <w:t xml:space="preserve"> </w:t>
      </w:r>
      <w:proofErr w:type="gramStart"/>
      <w:r w:rsidRPr="00747003">
        <w:rPr>
          <w:sz w:val="22"/>
          <w:szCs w:val="22"/>
        </w:rPr>
        <w:t>5</w:t>
      </w:r>
      <w:proofErr w:type="gramEnd"/>
      <w:r w:rsidRPr="00747003">
        <w:rPr>
          <w:sz w:val="22"/>
          <w:szCs w:val="22"/>
        </w:rPr>
        <w:t xml:space="preserve"> U.S.C. § 552a</w:t>
      </w:r>
      <w:r>
        <w:rPr>
          <w:sz w:val="22"/>
          <w:szCs w:val="22"/>
        </w:rPr>
        <w:t xml:space="preserve">.  The Act applies to agency systems of records about individuals, when such records </w:t>
      </w:r>
      <w:proofErr w:type="gramStart"/>
      <w:r>
        <w:rPr>
          <w:sz w:val="22"/>
          <w:szCs w:val="22"/>
        </w:rPr>
        <w:t>are retrieved</w:t>
      </w:r>
      <w:proofErr w:type="gramEnd"/>
      <w:r>
        <w:rPr>
          <w:sz w:val="22"/>
          <w:szCs w:val="22"/>
        </w:rPr>
        <w:t xml:space="preserve"> by the individual’s name or identifying number, symbol, or other identifying particular assigned to the individual.  The Act applies no matter where the agency maintains such records.</w:t>
      </w:r>
    </w:p>
  </w:footnote>
  <w:footnote w:id="3">
    <w:p w:rsidR="007B7148" w:rsidRDefault="007B7148">
      <w:pPr>
        <w:pStyle w:val="FootnoteText"/>
      </w:pPr>
      <w:r>
        <w:rPr>
          <w:rStyle w:val="FootnoteReference"/>
        </w:rPr>
        <w:footnoteRef/>
      </w:r>
      <w:r>
        <w:t xml:space="preserve"> The Privacy Committee is currently developing contract language</w:t>
      </w:r>
      <w:r w:rsidR="008907A5">
        <w:t xml:space="preserve"> that </w:t>
      </w:r>
      <w:proofErr w:type="gramStart"/>
      <w:r w:rsidR="008907A5">
        <w:t>may be promulgated</w:t>
      </w:r>
      <w:proofErr w:type="gramEnd"/>
      <w:r w:rsidR="008907A5">
        <w:t xml:space="preserve"> through the Federal Acquisition Regulation</w:t>
      </w:r>
      <w:r>
        <w:t xml:space="preserve">, which would address the concerns identified in this section.  </w:t>
      </w:r>
      <w:r w:rsidR="008907A5">
        <w:t>Should such a regulation issue, w</w:t>
      </w:r>
      <w:r>
        <w:t>e recommend using the language</w:t>
      </w:r>
      <w:r w:rsidR="008907A5">
        <w:t>.  Many agencies already have such clauses.</w:t>
      </w:r>
      <w:r>
        <w:t xml:space="preserve"> </w:t>
      </w:r>
    </w:p>
    <w:p w:rsidR="0036723B" w:rsidRDefault="0036723B">
      <w:pPr>
        <w:pStyle w:val="FootnoteText"/>
      </w:pPr>
    </w:p>
  </w:footnote>
  <w:footnote w:id="4">
    <w:p w:rsidR="007126D2" w:rsidRDefault="007126D2">
      <w:pPr>
        <w:pStyle w:val="FootnoteText"/>
      </w:pPr>
      <w:r>
        <w:rPr>
          <w:rStyle w:val="FootnoteReference"/>
        </w:rPr>
        <w:footnoteRef/>
      </w:r>
      <w:r>
        <w:t xml:space="preserve"> Available at: </w:t>
      </w:r>
      <w:r w:rsidRPr="00FC3AC8">
        <w:t>http://www.whitehouse.gov/omb/memoranda_m03-22/</w:t>
      </w:r>
    </w:p>
  </w:footnote>
  <w:footnote w:id="5">
    <w:p w:rsidR="007126D2" w:rsidRDefault="007126D2">
      <w:pPr>
        <w:pStyle w:val="FootnoteText"/>
      </w:pPr>
      <w:r>
        <w:rPr>
          <w:rStyle w:val="FootnoteReference"/>
        </w:rPr>
        <w:footnoteRef/>
      </w:r>
      <w:r>
        <w:t xml:space="preserve"> CCPs may not typically disclose where their data centers are physically located.  For a general sense of where data centers used for cloud computing are typically located and how they operate, see Tom Vanderbilt, “Data Center Overload,” New York Times Magazine, June 8, 2009 available at http:  </w:t>
      </w:r>
      <w:hyperlink r:id="rId2" w:history="1">
        <w:r w:rsidRPr="00B74DC6">
          <w:rPr>
            <w:rStyle w:val="Hyperlink"/>
          </w:rPr>
          <w:t>www.nytimes.com/2009/06/14/magazine/14search-t.html</w:t>
        </w:r>
      </w:hyperlink>
      <w:r>
        <w:t>.</w:t>
      </w:r>
    </w:p>
    <w:p w:rsidR="007126D2" w:rsidRDefault="007126D2">
      <w:pPr>
        <w:pStyle w:val="FootnoteText"/>
      </w:pPr>
    </w:p>
  </w:footnote>
  <w:footnote w:id="6">
    <w:p w:rsidR="007126D2" w:rsidRDefault="007126D2" w:rsidP="009F7F83">
      <w:pPr>
        <w:rPr>
          <w:sz w:val="20"/>
          <w:szCs w:val="20"/>
        </w:rPr>
      </w:pPr>
      <w:r>
        <w:rPr>
          <w:rStyle w:val="FootnoteReference"/>
        </w:rPr>
        <w:footnoteRef/>
      </w:r>
      <w:r>
        <w:t xml:space="preserve"> </w:t>
      </w:r>
      <w:r w:rsidRPr="00316351">
        <w:rPr>
          <w:sz w:val="20"/>
          <w:szCs w:val="20"/>
        </w:rPr>
        <w:t xml:space="preserve">Privacy Act, as amended, 5 U.S.C. § </w:t>
      </w:r>
      <w:proofErr w:type="gramStart"/>
      <w:r w:rsidRPr="00316351">
        <w:rPr>
          <w:sz w:val="20"/>
          <w:szCs w:val="20"/>
        </w:rPr>
        <w:t>552a(</w:t>
      </w:r>
      <w:proofErr w:type="gramEnd"/>
      <w:r w:rsidRPr="00316351">
        <w:rPr>
          <w:sz w:val="20"/>
          <w:szCs w:val="20"/>
        </w:rPr>
        <w:t xml:space="preserve">m)(1).  For guidance concerning this provision, see OMB Guidelines, 40 Fed. </w:t>
      </w:r>
      <w:proofErr w:type="gramStart"/>
      <w:r w:rsidRPr="00316351">
        <w:rPr>
          <w:sz w:val="20"/>
          <w:szCs w:val="20"/>
        </w:rPr>
        <w:t xml:space="preserve">Reg. 28,948, 28,951, 28,975-76, (July 9, 1975), available at </w:t>
      </w:r>
      <w:hyperlink r:id="rId3" w:history="1">
        <w:r w:rsidRPr="00316351">
          <w:rPr>
            <w:rStyle w:val="Hyperlink"/>
            <w:sz w:val="20"/>
            <w:szCs w:val="20"/>
          </w:rPr>
          <w:t>http://www.whitehouse.gov/omb/assets/omb/inforeg/implementation_guidelines.pdf</w:t>
        </w:r>
      </w:hyperlink>
      <w:r>
        <w:rPr>
          <w:sz w:val="20"/>
          <w:szCs w:val="20"/>
        </w:rPr>
        <w:t>.</w:t>
      </w:r>
      <w:proofErr w:type="gramEnd"/>
    </w:p>
    <w:p w:rsidR="007126D2" w:rsidRDefault="007126D2" w:rsidP="009F7F83"/>
  </w:footnote>
  <w:footnote w:id="7">
    <w:p w:rsidR="007126D2" w:rsidRDefault="007126D2">
      <w:pPr>
        <w:pStyle w:val="FootnoteText"/>
      </w:pPr>
      <w:r>
        <w:rPr>
          <w:rStyle w:val="FootnoteReference"/>
        </w:rPr>
        <w:footnoteRef/>
      </w:r>
      <w:r>
        <w:t xml:space="preserve"> </w:t>
      </w:r>
      <w:r>
        <w:rPr>
          <w:u w:val="single"/>
        </w:rPr>
        <w:t>See</w:t>
      </w:r>
      <w:r>
        <w:t xml:space="preserve"> 5 U.S.C. § 552a(e)</w:t>
      </w:r>
    </w:p>
    <w:p w:rsidR="007B7148" w:rsidRPr="00E862A2" w:rsidRDefault="007B7148">
      <w:pPr>
        <w:pStyle w:val="FootnoteText"/>
      </w:pPr>
    </w:p>
  </w:footnote>
  <w:footnote w:id="8">
    <w:p w:rsidR="007126D2" w:rsidRDefault="007126D2">
      <w:pPr>
        <w:pStyle w:val="FootnoteText"/>
      </w:pPr>
      <w:r>
        <w:rPr>
          <w:rStyle w:val="FootnoteReference"/>
        </w:rPr>
        <w:footnoteRef/>
      </w:r>
      <w:r>
        <w:t xml:space="preserve"> The minimum amount of time it takes to publish a SORN is 30 days.  If a notice and/or comment period is required, and if multiple layers of agency departmental review are required the publication can be several months.</w:t>
      </w:r>
    </w:p>
  </w:footnote>
  <w:footnote w:id="9">
    <w:p w:rsidR="007126D2" w:rsidRDefault="00F3322C" w:rsidP="009F7F83">
      <w:pPr>
        <w:pStyle w:val="NormalWeb"/>
      </w:pPr>
      <w:r w:rsidRPr="00F3322C">
        <w:rPr>
          <w:rStyle w:val="FootnoteReference"/>
          <w:sz w:val="20"/>
          <w:szCs w:val="20"/>
        </w:rPr>
        <w:footnoteRef/>
      </w:r>
      <w:r w:rsidR="007126D2">
        <w:t xml:space="preserve"> </w:t>
      </w:r>
      <w:r w:rsidR="007126D2" w:rsidRPr="00A63698">
        <w:rPr>
          <w:sz w:val="20"/>
          <w:szCs w:val="20"/>
        </w:rPr>
        <w:t>Electronic discovery (E-discovery) refers to the process of identifying and producing electronically stored information (ESI) in response to civil and criminal litigation, including metadata and electronic backup materials that may be relevant to that litigation. Once such litigation is reasonably anticipated (e.g., receipt of a letter threatening a lawsuit), a party has a legal obligation to suspend destruction of such ESI, by issuing a “litigation hold” to all individuals and entities maintaining ESI on the party’s behalf.  Failure to take proper and adequate steps to preserve such ESI can result in serious legal sanctions against a party.  These risks may be significantly greater when using a cloud computing service, since the service provider may be unable or unwilling for technical, cost, legal or other reasons to halt routine destruction of responsive ESI, which may be maintained or commingled with data of other clients of that service for records management and disposal purposes.  Likewise, the nature of cloud storage (e.g., widely dispersed servers or databases located domestically or even overseas) may complicate the ability to identify, preserve, and retrieve responsive ESI in a timely fashion, further jeopardizing the agency’s ability to meet its legal e-discovery obligations.</w:t>
      </w:r>
      <w:r w:rsidR="007126D2">
        <w:rPr>
          <w:sz w:val="20"/>
          <w:szCs w:val="20"/>
        </w:rPr>
        <w:t xml:space="preserve">  With regard to data stored in foreign jurisdictions, see generally The Sedona Conference Framework for Analysis of Cross-Border Discovery Conflicts:  A Practical Guide to Navigating the Competing Currents of International Data Privacy &amp; e-Discovery – Public Comment Version, available at http://www.thesedonaconference.org/dltForm?did=WG6_Cross_Border.</w:t>
      </w:r>
    </w:p>
  </w:footnote>
  <w:footnote w:id="10">
    <w:p w:rsidR="007126D2" w:rsidRDefault="007126D2" w:rsidP="009F7F83">
      <w:pPr>
        <w:pStyle w:val="FootnoteText"/>
      </w:pPr>
      <w:r>
        <w:rPr>
          <w:rStyle w:val="FootnoteReference"/>
        </w:rPr>
        <w:footnoteRef/>
      </w:r>
      <w:r>
        <w:t xml:space="preserve"> Federal Information Security and Management Act (44 U.S.C.  3541)</w:t>
      </w:r>
    </w:p>
    <w:p w:rsidR="007126D2" w:rsidRDefault="007126D2" w:rsidP="009F7F83">
      <w:pPr>
        <w:pStyle w:val="FootnoteText"/>
      </w:pPr>
    </w:p>
  </w:footnote>
  <w:footnote w:id="11">
    <w:p w:rsidR="007126D2" w:rsidRPr="006E7EEA" w:rsidRDefault="007126D2">
      <w:pPr>
        <w:pStyle w:val="FootnoteText"/>
      </w:pPr>
      <w:r>
        <w:rPr>
          <w:rStyle w:val="FootnoteReference"/>
        </w:rPr>
        <w:footnoteRef/>
      </w:r>
      <w:r>
        <w:t xml:space="preserve"> Federal Information processing Standards Publication “Standards for Security Categorization of Federal Information and Information Systems – FIPS Pub 199) can be found at </w:t>
      </w:r>
      <w:r w:rsidRPr="006E7EEA">
        <w:t>http://csrc.nist.gov/publications/fips/fips199/FIPS-PUB-199-final.pdf</w:t>
      </w:r>
    </w:p>
  </w:footnote>
  <w:footnote w:id="12">
    <w:p w:rsidR="007126D2" w:rsidRDefault="007126D2" w:rsidP="009F7F83">
      <w:pPr>
        <w:pStyle w:val="NormalWeb"/>
      </w:pPr>
      <w:r>
        <w:rPr>
          <w:rStyle w:val="FootnoteReference"/>
        </w:rPr>
        <w:footnoteRef/>
      </w:r>
      <w:r>
        <w:t xml:space="preserve"> </w:t>
      </w:r>
      <w:proofErr w:type="gramStart"/>
      <w:r w:rsidRPr="00C308B5">
        <w:rPr>
          <w:sz w:val="20"/>
          <w:szCs w:val="20"/>
        </w:rPr>
        <w:t>See generally</w:t>
      </w:r>
      <w:r>
        <w:rPr>
          <w:sz w:val="20"/>
          <w:szCs w:val="20"/>
        </w:rPr>
        <w:t xml:space="preserve"> </w:t>
      </w:r>
      <w:r w:rsidRPr="00C308B5">
        <w:rPr>
          <w:sz w:val="20"/>
          <w:szCs w:val="20"/>
        </w:rPr>
        <w:t xml:space="preserve">OMB Memorandum 06-19, Reporting Incidents Involving Personally Identifiable Information and Incorporating the Cost for Security in Agency Information Technology Investments (July 12, 2006), </w:t>
      </w:r>
      <w:hyperlink r:id="rId4" w:history="1">
        <w:r w:rsidRPr="00C308B5">
          <w:rPr>
            <w:rStyle w:val="Hyperlink"/>
            <w:rFonts w:eastAsia="Calibri"/>
            <w:sz w:val="20"/>
            <w:szCs w:val="20"/>
          </w:rPr>
          <w:t>http://www.whitehouse.gov/OMB/memoranda/fy2006/m06-19.pdf</w:t>
        </w:r>
      </w:hyperlink>
      <w:r w:rsidRPr="00C308B5">
        <w:rPr>
          <w:sz w:val="20"/>
          <w:szCs w:val="20"/>
        </w:rPr>
        <w:t xml:space="preserve">; OMB Memorandum 07-16, Safeguarding Against and Responding to the Breach of Personally Identifiable Information (May 22, 2007), </w:t>
      </w:r>
      <w:hyperlink r:id="rId5" w:history="1">
        <w:r w:rsidRPr="00C308B5">
          <w:rPr>
            <w:rStyle w:val="Hyperlink"/>
            <w:rFonts w:eastAsia="Calibri"/>
            <w:sz w:val="20"/>
            <w:szCs w:val="20"/>
          </w:rPr>
          <w:t>http://www.whitehouse.gov/omb/assets/omb/memoranda/fy2007/m07-16.pdf</w:t>
        </w:r>
      </w:hyperlink>
      <w:r>
        <w:rPr>
          <w:sz w:val="20"/>
          <w:szCs w:val="20"/>
        </w:rPr>
        <w:t>; and</w:t>
      </w:r>
      <w:r w:rsidRPr="00C308B5">
        <w:rPr>
          <w:sz w:val="20"/>
          <w:szCs w:val="20"/>
        </w:rPr>
        <w:t xml:space="preserve"> NIST Special Publication 800-61, Computer Security Incident Handling Guide (Jan. 2004),  </w:t>
      </w:r>
      <w:hyperlink r:id="rId6" w:history="1">
        <w:r w:rsidRPr="00C308B5">
          <w:rPr>
            <w:rStyle w:val="Hyperlink"/>
            <w:rFonts w:eastAsia="Calibri"/>
            <w:sz w:val="20"/>
            <w:szCs w:val="20"/>
          </w:rPr>
          <w:t>http://csrc.nist.gov/publications/nistpubs/800-61/sp800-61.pdf</w:t>
        </w:r>
      </w:hyperlink>
      <w:r w:rsidRPr="00C308B5">
        <w:rPr>
          <w:sz w:val="20"/>
          <w:szCs w:val="20"/>
        </w:rPr>
        <w:t>.</w:t>
      </w:r>
      <w:proofErr w:type="gramEnd"/>
    </w:p>
  </w:footnote>
  <w:footnote w:id="13">
    <w:p w:rsidR="007126D2" w:rsidRDefault="007126D2" w:rsidP="009F7F83">
      <w:pPr>
        <w:pStyle w:val="FootnoteText"/>
      </w:pPr>
      <w:r>
        <w:rPr>
          <w:rStyle w:val="FootnoteReference"/>
        </w:rPr>
        <w:footnoteRef/>
      </w:r>
      <w:r>
        <w:t xml:space="preserve"> Covered entities </w:t>
      </w:r>
      <w:proofErr w:type="gramStart"/>
      <w:r>
        <w:t>are defined</w:t>
      </w:r>
      <w:proofErr w:type="gramEnd"/>
      <w:r>
        <w:t xml:space="preserve"> in the HIPAA rules as (1) health plans, (2) health care clearinghouses, and (3) health care providers who electronically transmit any health information in connection with transactions for which the Department of Health and Human Services has adopted standards.</w:t>
      </w:r>
    </w:p>
    <w:p w:rsidR="007126D2" w:rsidRDefault="007126D2" w:rsidP="009F7F83">
      <w:pPr>
        <w:pStyle w:val="FootnoteText"/>
      </w:pPr>
    </w:p>
  </w:footnote>
  <w:footnote w:id="14">
    <w:p w:rsidR="007126D2" w:rsidRDefault="007126D2" w:rsidP="009F7F83">
      <w:pPr>
        <w:pStyle w:val="FootnoteText"/>
      </w:pPr>
      <w:r>
        <w:rPr>
          <w:rStyle w:val="FootnoteReference"/>
        </w:rPr>
        <w:footnoteRef/>
      </w:r>
      <w:r>
        <w:t xml:space="preserve"> Refer to the HIPAA Privacy Rule, at 45 CFR </w:t>
      </w:r>
      <w:proofErr w:type="gramStart"/>
      <w:r>
        <w:t>Part</w:t>
      </w:r>
      <w:proofErr w:type="gramEnd"/>
      <w:r>
        <w:t xml:space="preserve"> 160 and Part 164, Subparts A and 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2" w:rsidRDefault="00712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2" w:rsidRDefault="00712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D2" w:rsidRDefault="00712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592F"/>
    <w:multiLevelType w:val="hybridMultilevel"/>
    <w:tmpl w:val="5FF6C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881C20"/>
    <w:multiLevelType w:val="hybridMultilevel"/>
    <w:tmpl w:val="A7C6C358"/>
    <w:lvl w:ilvl="0" w:tplc="04090001">
      <w:start w:val="3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9F7F83"/>
    <w:rsid w:val="00012E88"/>
    <w:rsid w:val="00022AF7"/>
    <w:rsid w:val="00033A39"/>
    <w:rsid w:val="001023F8"/>
    <w:rsid w:val="00142AB1"/>
    <w:rsid w:val="0016376F"/>
    <w:rsid w:val="001A4548"/>
    <w:rsid w:val="001D0C51"/>
    <w:rsid w:val="001D1B9D"/>
    <w:rsid w:val="001E7DF6"/>
    <w:rsid w:val="0020206D"/>
    <w:rsid w:val="00262D8B"/>
    <w:rsid w:val="00270D07"/>
    <w:rsid w:val="00294E6D"/>
    <w:rsid w:val="002A52AF"/>
    <w:rsid w:val="002C3E80"/>
    <w:rsid w:val="002F2AF3"/>
    <w:rsid w:val="003536B6"/>
    <w:rsid w:val="0036723B"/>
    <w:rsid w:val="003C2A8D"/>
    <w:rsid w:val="0048379A"/>
    <w:rsid w:val="00491FE0"/>
    <w:rsid w:val="004A14DA"/>
    <w:rsid w:val="004B08C3"/>
    <w:rsid w:val="004E5E87"/>
    <w:rsid w:val="004F32D2"/>
    <w:rsid w:val="00526857"/>
    <w:rsid w:val="00593725"/>
    <w:rsid w:val="005A55A8"/>
    <w:rsid w:val="005E0CD7"/>
    <w:rsid w:val="00600B15"/>
    <w:rsid w:val="0062535F"/>
    <w:rsid w:val="00642F6D"/>
    <w:rsid w:val="0065361F"/>
    <w:rsid w:val="00657B94"/>
    <w:rsid w:val="006D0355"/>
    <w:rsid w:val="006D4352"/>
    <w:rsid w:val="006E7EEA"/>
    <w:rsid w:val="007126D2"/>
    <w:rsid w:val="007208D9"/>
    <w:rsid w:val="0073011C"/>
    <w:rsid w:val="0074453B"/>
    <w:rsid w:val="00754DDE"/>
    <w:rsid w:val="00792BC4"/>
    <w:rsid w:val="007B7148"/>
    <w:rsid w:val="007C2BD0"/>
    <w:rsid w:val="00837328"/>
    <w:rsid w:val="00851E65"/>
    <w:rsid w:val="00853BC9"/>
    <w:rsid w:val="00854670"/>
    <w:rsid w:val="008907A5"/>
    <w:rsid w:val="008E1F51"/>
    <w:rsid w:val="008F66DD"/>
    <w:rsid w:val="0091075C"/>
    <w:rsid w:val="00924D31"/>
    <w:rsid w:val="00963642"/>
    <w:rsid w:val="009F7F83"/>
    <w:rsid w:val="00A80910"/>
    <w:rsid w:val="00B31A68"/>
    <w:rsid w:val="00B63EDA"/>
    <w:rsid w:val="00B72A1A"/>
    <w:rsid w:val="00B807E5"/>
    <w:rsid w:val="00BC163E"/>
    <w:rsid w:val="00BC49C4"/>
    <w:rsid w:val="00BE6B19"/>
    <w:rsid w:val="00C07733"/>
    <w:rsid w:val="00C66D91"/>
    <w:rsid w:val="00CA5E44"/>
    <w:rsid w:val="00CA6637"/>
    <w:rsid w:val="00CB36EE"/>
    <w:rsid w:val="00CF0CB0"/>
    <w:rsid w:val="00D254D0"/>
    <w:rsid w:val="00DE6103"/>
    <w:rsid w:val="00E13382"/>
    <w:rsid w:val="00E47F22"/>
    <w:rsid w:val="00E51774"/>
    <w:rsid w:val="00E85186"/>
    <w:rsid w:val="00E862A2"/>
    <w:rsid w:val="00E904B4"/>
    <w:rsid w:val="00E9207D"/>
    <w:rsid w:val="00E969FE"/>
    <w:rsid w:val="00E97CB5"/>
    <w:rsid w:val="00F24047"/>
    <w:rsid w:val="00F3322C"/>
    <w:rsid w:val="00F76F2E"/>
    <w:rsid w:val="00FC3AC8"/>
    <w:rsid w:val="00FD7DEF"/>
    <w:rsid w:val="00FF5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83"/>
    <w:rPr>
      <w:rFonts w:ascii="Times New Roman" w:eastAsia="Times New Roman" w:hAnsi="Times New Roman"/>
      <w:sz w:val="24"/>
      <w:szCs w:val="24"/>
    </w:rPr>
  </w:style>
  <w:style w:type="paragraph" w:styleId="Heading2">
    <w:name w:val="heading 2"/>
    <w:basedOn w:val="Normal"/>
    <w:next w:val="Normal"/>
    <w:link w:val="Heading2Char"/>
    <w:uiPriority w:val="99"/>
    <w:qFormat/>
    <w:rsid w:val="009F7F83"/>
    <w:pPr>
      <w:keepNext/>
      <w:spacing w:before="240" w:after="60"/>
      <w:outlineLvl w:val="1"/>
    </w:pPr>
    <w:rPr>
      <w:rFonts w:ascii="Arial" w:eastAsia="Calibri" w:hAnsi="Arial" w:cs="Arial"/>
      <w:b/>
      <w:bCs/>
      <w:i/>
      <w:iCs/>
      <w:sz w:val="28"/>
      <w:szCs w:val="28"/>
    </w:rPr>
  </w:style>
  <w:style w:type="paragraph" w:styleId="Heading3">
    <w:name w:val="heading 3"/>
    <w:basedOn w:val="Normal"/>
    <w:link w:val="Heading3Char"/>
    <w:uiPriority w:val="99"/>
    <w:qFormat/>
    <w:rsid w:val="009F7F83"/>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F7F83"/>
    <w:rPr>
      <w:rFonts w:ascii="Arial" w:eastAsia="Calibri" w:hAnsi="Arial" w:cs="Arial"/>
      <w:b/>
      <w:bCs/>
      <w:i/>
      <w:iCs/>
      <w:sz w:val="28"/>
      <w:szCs w:val="28"/>
    </w:rPr>
  </w:style>
  <w:style w:type="character" w:customStyle="1" w:styleId="Heading3Char">
    <w:name w:val="Heading 3 Char"/>
    <w:basedOn w:val="DefaultParagraphFont"/>
    <w:link w:val="Heading3"/>
    <w:uiPriority w:val="99"/>
    <w:rsid w:val="009F7F83"/>
    <w:rPr>
      <w:rFonts w:ascii="Times New Roman" w:eastAsia="Calibri" w:hAnsi="Times New Roman" w:cs="Times New Roman"/>
      <w:b/>
      <w:bCs/>
      <w:sz w:val="27"/>
      <w:szCs w:val="27"/>
    </w:rPr>
  </w:style>
  <w:style w:type="paragraph" w:styleId="FootnoteText">
    <w:name w:val="footnote text"/>
    <w:basedOn w:val="Normal"/>
    <w:link w:val="FootnoteTextChar"/>
    <w:uiPriority w:val="99"/>
    <w:semiHidden/>
    <w:rsid w:val="009F7F83"/>
    <w:rPr>
      <w:sz w:val="20"/>
      <w:szCs w:val="20"/>
    </w:rPr>
  </w:style>
  <w:style w:type="character" w:customStyle="1" w:styleId="FootnoteTextChar">
    <w:name w:val="Footnote Text Char"/>
    <w:basedOn w:val="DefaultParagraphFont"/>
    <w:link w:val="FootnoteText"/>
    <w:uiPriority w:val="99"/>
    <w:semiHidden/>
    <w:rsid w:val="009F7F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F7F83"/>
    <w:rPr>
      <w:rFonts w:cs="Times New Roman"/>
      <w:vertAlign w:val="superscript"/>
    </w:rPr>
  </w:style>
  <w:style w:type="character" w:styleId="Hyperlink">
    <w:name w:val="Hyperlink"/>
    <w:basedOn w:val="DefaultParagraphFont"/>
    <w:uiPriority w:val="99"/>
    <w:rsid w:val="009F7F83"/>
    <w:rPr>
      <w:rFonts w:cs="Times New Roman"/>
      <w:color w:val="0000FF"/>
      <w:u w:val="single"/>
    </w:rPr>
  </w:style>
  <w:style w:type="paragraph" w:styleId="NormalWeb">
    <w:name w:val="Normal (Web)"/>
    <w:basedOn w:val="Normal"/>
    <w:uiPriority w:val="99"/>
    <w:rsid w:val="009F7F83"/>
    <w:pPr>
      <w:spacing w:before="100" w:beforeAutospacing="1" w:after="100" w:afterAutospacing="1"/>
    </w:pPr>
  </w:style>
  <w:style w:type="paragraph" w:styleId="ListParagraph">
    <w:name w:val="List Paragraph"/>
    <w:basedOn w:val="Normal"/>
    <w:uiPriority w:val="99"/>
    <w:qFormat/>
    <w:rsid w:val="009F7F83"/>
    <w:pPr>
      <w:ind w:left="720"/>
    </w:pPr>
  </w:style>
  <w:style w:type="character" w:styleId="CommentReference">
    <w:name w:val="annotation reference"/>
    <w:basedOn w:val="DefaultParagraphFont"/>
    <w:uiPriority w:val="99"/>
    <w:semiHidden/>
    <w:rsid w:val="009F7F83"/>
    <w:rPr>
      <w:rFonts w:cs="Times New Roman"/>
      <w:sz w:val="16"/>
      <w:szCs w:val="16"/>
    </w:rPr>
  </w:style>
  <w:style w:type="paragraph" w:styleId="CommentText">
    <w:name w:val="annotation text"/>
    <w:basedOn w:val="Normal"/>
    <w:link w:val="CommentTextChar"/>
    <w:uiPriority w:val="99"/>
    <w:semiHidden/>
    <w:rsid w:val="009F7F83"/>
    <w:rPr>
      <w:sz w:val="20"/>
      <w:szCs w:val="20"/>
    </w:rPr>
  </w:style>
  <w:style w:type="character" w:customStyle="1" w:styleId="CommentTextChar">
    <w:name w:val="Comment Text Char"/>
    <w:basedOn w:val="DefaultParagraphFont"/>
    <w:link w:val="CommentText"/>
    <w:uiPriority w:val="99"/>
    <w:semiHidden/>
    <w:rsid w:val="009F7F83"/>
    <w:rPr>
      <w:rFonts w:ascii="Times New Roman" w:eastAsia="Times New Roman" w:hAnsi="Times New Roman" w:cs="Times New Roman"/>
      <w:sz w:val="20"/>
      <w:szCs w:val="20"/>
    </w:rPr>
  </w:style>
  <w:style w:type="paragraph" w:customStyle="1" w:styleId="pbody">
    <w:name w:val="pbody"/>
    <w:basedOn w:val="Normal"/>
    <w:uiPriority w:val="99"/>
    <w:rsid w:val="009F7F83"/>
    <w:pPr>
      <w:spacing w:line="288" w:lineRule="auto"/>
      <w:ind w:firstLine="240"/>
    </w:pPr>
    <w:rPr>
      <w:rFonts w:ascii="Arial" w:eastAsia="Calibri" w:hAnsi="Arial" w:cs="Arial"/>
      <w:color w:val="000000"/>
      <w:sz w:val="20"/>
      <w:szCs w:val="20"/>
    </w:rPr>
  </w:style>
  <w:style w:type="paragraph" w:customStyle="1" w:styleId="pindented1">
    <w:name w:val="pindented1"/>
    <w:basedOn w:val="Normal"/>
    <w:uiPriority w:val="99"/>
    <w:rsid w:val="009F7F83"/>
    <w:pPr>
      <w:spacing w:line="288" w:lineRule="auto"/>
      <w:ind w:firstLine="480"/>
    </w:pPr>
    <w:rPr>
      <w:rFonts w:ascii="Arial" w:eastAsia="Calibri" w:hAnsi="Arial" w:cs="Arial"/>
      <w:color w:val="000000"/>
      <w:sz w:val="20"/>
      <w:szCs w:val="20"/>
    </w:rPr>
  </w:style>
  <w:style w:type="paragraph" w:customStyle="1" w:styleId="Default">
    <w:name w:val="Default"/>
    <w:uiPriority w:val="99"/>
    <w:rsid w:val="009F7F8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F7F83"/>
    <w:rPr>
      <w:rFonts w:ascii="Tahoma" w:hAnsi="Tahoma" w:cs="Tahoma"/>
      <w:sz w:val="16"/>
      <w:szCs w:val="16"/>
    </w:rPr>
  </w:style>
  <w:style w:type="character" w:customStyle="1" w:styleId="BalloonTextChar">
    <w:name w:val="Balloon Text Char"/>
    <w:basedOn w:val="DefaultParagraphFont"/>
    <w:link w:val="BalloonText"/>
    <w:uiPriority w:val="99"/>
    <w:semiHidden/>
    <w:rsid w:val="009F7F83"/>
    <w:rPr>
      <w:rFonts w:ascii="Tahoma" w:eastAsia="Times New Roman" w:hAnsi="Tahoma" w:cs="Tahoma"/>
      <w:sz w:val="16"/>
      <w:szCs w:val="16"/>
    </w:rPr>
  </w:style>
  <w:style w:type="paragraph" w:styleId="CommentSubject">
    <w:name w:val="annotation subject"/>
    <w:basedOn w:val="CommentText"/>
    <w:next w:val="CommentText"/>
    <w:semiHidden/>
    <w:rsid w:val="00851E65"/>
    <w:rPr>
      <w:b/>
      <w:bCs/>
    </w:rPr>
  </w:style>
  <w:style w:type="paragraph" w:styleId="Header">
    <w:name w:val="header"/>
    <w:basedOn w:val="Normal"/>
    <w:link w:val="HeaderChar"/>
    <w:uiPriority w:val="99"/>
    <w:semiHidden/>
    <w:unhideWhenUsed/>
    <w:rsid w:val="00B31A68"/>
    <w:pPr>
      <w:tabs>
        <w:tab w:val="center" w:pos="4680"/>
        <w:tab w:val="right" w:pos="9360"/>
      </w:tabs>
    </w:pPr>
  </w:style>
  <w:style w:type="character" w:customStyle="1" w:styleId="HeaderChar">
    <w:name w:val="Header Char"/>
    <w:basedOn w:val="DefaultParagraphFont"/>
    <w:link w:val="Header"/>
    <w:uiPriority w:val="99"/>
    <w:semiHidden/>
    <w:rsid w:val="00B31A68"/>
    <w:rPr>
      <w:rFonts w:ascii="Times New Roman" w:eastAsia="Times New Roman" w:hAnsi="Times New Roman"/>
      <w:sz w:val="24"/>
      <w:szCs w:val="24"/>
    </w:rPr>
  </w:style>
  <w:style w:type="paragraph" w:styleId="Footer">
    <w:name w:val="footer"/>
    <w:basedOn w:val="Normal"/>
    <w:link w:val="FooterChar"/>
    <w:uiPriority w:val="99"/>
    <w:semiHidden/>
    <w:unhideWhenUsed/>
    <w:rsid w:val="00B31A68"/>
    <w:pPr>
      <w:tabs>
        <w:tab w:val="center" w:pos="4680"/>
        <w:tab w:val="right" w:pos="9360"/>
      </w:tabs>
    </w:pPr>
  </w:style>
  <w:style w:type="character" w:customStyle="1" w:styleId="FooterChar">
    <w:name w:val="Footer Char"/>
    <w:basedOn w:val="DefaultParagraphFont"/>
    <w:link w:val="Footer"/>
    <w:uiPriority w:val="99"/>
    <w:semiHidden/>
    <w:rsid w:val="00B31A68"/>
    <w:rPr>
      <w:rFonts w:ascii="Times New Roman" w:eastAsia="Times New Roman" w:hAnsi="Times New Roman"/>
      <w:sz w:val="24"/>
      <w:szCs w:val="24"/>
    </w:rPr>
  </w:style>
  <w:style w:type="paragraph" w:styleId="Revision">
    <w:name w:val="Revision"/>
    <w:hidden/>
    <w:uiPriority w:val="99"/>
    <w:semiHidden/>
    <w:rsid w:val="008E1F5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omb/assets/omb/inforeg/implementation_guidelines.pdf" TargetMode="External"/><Relationship Id="rId2" Type="http://schemas.openxmlformats.org/officeDocument/2006/relationships/hyperlink" Target="http://www.nytimes.com/2009/06/14/magazine/14search-t.html" TargetMode="External"/><Relationship Id="rId1" Type="http://schemas.openxmlformats.org/officeDocument/2006/relationships/hyperlink" Target="http://www.whitehouse.gov/omb/assets/omb/memoranda/fy2007/m07-16.pdf" TargetMode="External"/><Relationship Id="rId6" Type="http://schemas.openxmlformats.org/officeDocument/2006/relationships/hyperlink" Target="http://csrc.nist.gov/publications/nistpubs/800-61/sp800-61.pdf" TargetMode="External"/><Relationship Id="rId5" Type="http://schemas.openxmlformats.org/officeDocument/2006/relationships/hyperlink" Target="http://www.whitehouse.gov/omb/assets/omb/memoranda/fy2007/m07-16.pdf" TargetMode="External"/><Relationship Id="rId4" Type="http://schemas.openxmlformats.org/officeDocument/2006/relationships/hyperlink" Target="http://www.whitehouse.gov/OMB/memoranda/fy2006/m0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7A85-FB13-4F75-8A88-CAF426CF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Social Security Administration</Company>
  <LinksUpToDate>false</LinksUpToDate>
  <CharactersWithSpaces>22363</CharactersWithSpaces>
  <SharedDoc>false</SharedDoc>
  <HLinks>
    <vt:vector size="66" baseType="variant">
      <vt:variant>
        <vt:i4>786463</vt:i4>
      </vt:variant>
      <vt:variant>
        <vt:i4>15</vt:i4>
      </vt:variant>
      <vt:variant>
        <vt:i4>0</vt:i4>
      </vt:variant>
      <vt:variant>
        <vt:i4>5</vt:i4>
      </vt:variant>
      <vt:variant>
        <vt:lpwstr>http://www.arnet.gov/far/current/html/52_223_226.html</vt:lpwstr>
      </vt:variant>
      <vt:variant>
        <vt:lpwstr>wp1168981</vt:lpwstr>
      </vt:variant>
      <vt:variant>
        <vt:i4>196639</vt:i4>
      </vt:variant>
      <vt:variant>
        <vt:i4>12</vt:i4>
      </vt:variant>
      <vt:variant>
        <vt:i4>0</vt:i4>
      </vt:variant>
      <vt:variant>
        <vt:i4>5</vt:i4>
      </vt:variant>
      <vt:variant>
        <vt:lpwstr>http://www.arnet.gov/far/current/html/52_223_226.html</vt:lpwstr>
      </vt:variant>
      <vt:variant>
        <vt:lpwstr>wp1168976</vt:lpwstr>
      </vt:variant>
      <vt:variant>
        <vt:i4>1441885</vt:i4>
      </vt:variant>
      <vt:variant>
        <vt:i4>9</vt:i4>
      </vt:variant>
      <vt:variant>
        <vt:i4>0</vt:i4>
      </vt:variant>
      <vt:variant>
        <vt:i4>5</vt:i4>
      </vt:variant>
      <vt:variant>
        <vt:lpwstr>http://iase.disa.mil/</vt:lpwstr>
      </vt:variant>
      <vt:variant>
        <vt:lpwstr/>
      </vt:variant>
      <vt:variant>
        <vt:i4>7929906</vt:i4>
      </vt:variant>
      <vt:variant>
        <vt:i4>6</vt:i4>
      </vt:variant>
      <vt:variant>
        <vt:i4>0</vt:i4>
      </vt:variant>
      <vt:variant>
        <vt:i4>5</vt:i4>
      </vt:variant>
      <vt:variant>
        <vt:lpwstr>http://checklists.nist.gov/</vt:lpwstr>
      </vt:variant>
      <vt:variant>
        <vt:lpwstr/>
      </vt:variant>
      <vt:variant>
        <vt:i4>786463</vt:i4>
      </vt:variant>
      <vt:variant>
        <vt:i4>3</vt:i4>
      </vt:variant>
      <vt:variant>
        <vt:i4>0</vt:i4>
      </vt:variant>
      <vt:variant>
        <vt:i4>5</vt:i4>
      </vt:variant>
      <vt:variant>
        <vt:lpwstr>http://www.arnet.gov/far/current/html/52_223_226.html</vt:lpwstr>
      </vt:variant>
      <vt:variant>
        <vt:lpwstr>wp1168981</vt:lpwstr>
      </vt:variant>
      <vt:variant>
        <vt:i4>196639</vt:i4>
      </vt:variant>
      <vt:variant>
        <vt:i4>0</vt:i4>
      </vt:variant>
      <vt:variant>
        <vt:i4>0</vt:i4>
      </vt:variant>
      <vt:variant>
        <vt:i4>5</vt:i4>
      </vt:variant>
      <vt:variant>
        <vt:lpwstr>http://www.arnet.gov/far/current/html/52_223_226.html</vt:lpwstr>
      </vt:variant>
      <vt:variant>
        <vt:lpwstr>wp1168976</vt:lpwstr>
      </vt:variant>
      <vt:variant>
        <vt:i4>6946931</vt:i4>
      </vt:variant>
      <vt:variant>
        <vt:i4>12</vt:i4>
      </vt:variant>
      <vt:variant>
        <vt:i4>0</vt:i4>
      </vt:variant>
      <vt:variant>
        <vt:i4>5</vt:i4>
      </vt:variant>
      <vt:variant>
        <vt:lpwstr>http://csrc.nist.gov/publications/nistpubs/800-61/sp800-61.pdf</vt:lpwstr>
      </vt:variant>
      <vt:variant>
        <vt:lpwstr/>
      </vt:variant>
      <vt:variant>
        <vt:i4>196700</vt:i4>
      </vt:variant>
      <vt:variant>
        <vt:i4>9</vt:i4>
      </vt:variant>
      <vt:variant>
        <vt:i4>0</vt:i4>
      </vt:variant>
      <vt:variant>
        <vt:i4>5</vt:i4>
      </vt:variant>
      <vt:variant>
        <vt:lpwstr>http://www.whitehouse.gov/omb/assets/omb/memoranda/fy2007/m07-16.pdf</vt:lpwstr>
      </vt:variant>
      <vt:variant>
        <vt:lpwstr/>
      </vt:variant>
      <vt:variant>
        <vt:i4>2031690</vt:i4>
      </vt:variant>
      <vt:variant>
        <vt:i4>6</vt:i4>
      </vt:variant>
      <vt:variant>
        <vt:i4>0</vt:i4>
      </vt:variant>
      <vt:variant>
        <vt:i4>5</vt:i4>
      </vt:variant>
      <vt:variant>
        <vt:lpwstr>http://www.whitehouse.gov/OMB/memoranda/fy2006/m06-19.pdf</vt:lpwstr>
      </vt:variant>
      <vt:variant>
        <vt:lpwstr/>
      </vt:variant>
      <vt:variant>
        <vt:i4>5046305</vt:i4>
      </vt:variant>
      <vt:variant>
        <vt:i4>3</vt:i4>
      </vt:variant>
      <vt:variant>
        <vt:i4>0</vt:i4>
      </vt:variant>
      <vt:variant>
        <vt:i4>5</vt:i4>
      </vt:variant>
      <vt:variant>
        <vt:lpwstr>http://www.whitehouse.gov/omb/assets/omb/inforeg/implementation_guidelines.pdf</vt:lpwstr>
      </vt:variant>
      <vt:variant>
        <vt:lpwstr/>
      </vt:variant>
      <vt:variant>
        <vt:i4>7536738</vt:i4>
      </vt:variant>
      <vt:variant>
        <vt:i4>0</vt:i4>
      </vt:variant>
      <vt:variant>
        <vt:i4>0</vt:i4>
      </vt:variant>
      <vt:variant>
        <vt:i4>5</vt:i4>
      </vt:variant>
      <vt:variant>
        <vt:lpwstr>http://www.nytimes.com/2009/06/14/magazine/14search-t.html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Olsen, Matthew</dc:creator>
  <cp:keywords/>
  <dc:description/>
  <cp:lastModifiedBy>Cantor, Jonathan</cp:lastModifiedBy>
  <cp:revision>3</cp:revision>
  <cp:lastPrinted>2010-03-05T13:26:00Z</cp:lastPrinted>
  <dcterms:created xsi:type="dcterms:W3CDTF">2010-08-18T22:03:00Z</dcterms:created>
  <dcterms:modified xsi:type="dcterms:W3CDTF">2010-08-18T22:05:00Z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-1547393721</vt:i4>
  </property>
  <property fmtid="{D5CDD505-2E9C-101B-9397-08002B2CF9AE}" pid="4" name="_EmailSubject">
    <vt:lpwstr>Privacy Recommendations for Federal Cloud Computing</vt:lpwstr>
  </property>
  <property fmtid="{D5CDD505-2E9C-101B-9397-08002B2CF9AE}" pid="5" name="_AuthorEmail">
    <vt:lpwstr>Jonathan.Cantor@ssa.gov</vt:lpwstr>
  </property>
  <property fmtid="{D5CDD505-2E9C-101B-9397-08002B2CF9AE}" pid="6" name="_AuthorEmailDisplayName">
    <vt:lpwstr>Cantor, Jonathan</vt:lpwstr>
  </property>
  <property fmtid="{D5CDD505-2E9C-101B-9397-08002B2CF9AE}" pid="7" name="_PreviousAdHocReviewCycleID">
    <vt:i4>-1036110216</vt:i4>
  </property>
</Properties>
</file>